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02A30C">
      <w:pPr>
        <w:pStyle w:val="261"/>
        <w:spacing w:before="0" w:after="0"/>
        <w:ind w:left="0" w:leftChars="0" w:firstLine="0" w:firstLineChars="0"/>
        <w:jc w:val="both"/>
        <w:rPr>
          <w:rFonts w:hint="eastAsia" w:ascii="新宋体" w:hAnsi="新宋体" w:eastAsia="新宋体"/>
          <w:bCs/>
          <w:color w:val="auto"/>
          <w:sz w:val="72"/>
          <w:szCs w:val="72"/>
          <w:highlight w:val="none"/>
        </w:rPr>
      </w:pPr>
    </w:p>
    <w:p w14:paraId="7FDC6C14">
      <w:pPr>
        <w:pStyle w:val="261"/>
        <w:spacing w:before="0" w:after="0"/>
        <w:ind w:firstLine="403"/>
        <w:jc w:val="center"/>
        <w:rPr>
          <w:rFonts w:ascii="新宋体" w:hAnsi="新宋体" w:eastAsia="新宋体"/>
          <w:bCs/>
          <w:color w:val="auto"/>
          <w:sz w:val="84"/>
          <w:szCs w:val="84"/>
          <w:highlight w:val="none"/>
        </w:rPr>
      </w:pPr>
      <w:r>
        <w:rPr>
          <w:rFonts w:hint="eastAsia" w:ascii="新宋体" w:hAnsi="新宋体" w:eastAsia="新宋体"/>
          <w:bCs/>
          <w:color w:val="auto"/>
          <w:sz w:val="72"/>
          <w:szCs w:val="72"/>
          <w:highlight w:val="none"/>
        </w:rPr>
        <w:t>泰 州 市 政 府 采 购</w:t>
      </w:r>
    </w:p>
    <w:p w14:paraId="2EE9AB3C">
      <w:pPr>
        <w:pStyle w:val="261"/>
        <w:spacing w:before="0" w:after="0"/>
        <w:ind w:firstLine="470"/>
        <w:jc w:val="center"/>
        <w:rPr>
          <w:rFonts w:hint="eastAsia" w:ascii="新宋体" w:hAnsi="新宋体" w:eastAsia="新宋体"/>
          <w:bCs/>
          <w:color w:val="auto"/>
          <w:sz w:val="84"/>
          <w:szCs w:val="84"/>
          <w:highlight w:val="none"/>
        </w:rPr>
      </w:pPr>
    </w:p>
    <w:p w14:paraId="3A94C1B5">
      <w:pPr>
        <w:pStyle w:val="261"/>
        <w:spacing w:before="0" w:after="0"/>
        <w:ind w:firstLine="291"/>
        <w:jc w:val="center"/>
        <w:rPr>
          <w:rFonts w:ascii="新宋体" w:hAnsi="新宋体" w:eastAsia="新宋体"/>
          <w:bCs/>
          <w:color w:val="auto"/>
          <w:sz w:val="96"/>
          <w:highlight w:val="none"/>
        </w:rPr>
      </w:pPr>
      <w:r>
        <w:rPr>
          <w:rFonts w:hint="eastAsia" w:ascii="新宋体" w:hAnsi="新宋体" w:eastAsia="新宋体"/>
          <w:bCs/>
          <w:color w:val="auto"/>
          <w:sz w:val="52"/>
          <w:szCs w:val="52"/>
          <w:highlight w:val="none"/>
        </w:rPr>
        <w:t>竞争性磋商文件</w:t>
      </w:r>
    </w:p>
    <w:p w14:paraId="47F65147">
      <w:pPr>
        <w:ind w:right="210" w:rightChars="100"/>
        <w:jc w:val="center"/>
        <w:rPr>
          <w:rFonts w:hint="eastAsia" w:ascii="宋体" w:hAnsi="宋体" w:eastAsia="宋体" w:cs="宋体"/>
          <w:bCs/>
          <w:color w:val="auto"/>
          <w:sz w:val="36"/>
          <w:szCs w:val="36"/>
          <w:highlight w:val="none"/>
        </w:rPr>
      </w:pPr>
      <w:r>
        <w:rPr>
          <w:rFonts w:hint="eastAsia" w:ascii="宋体" w:hAnsi="宋体" w:cs="宋体"/>
          <w:color w:val="auto"/>
          <w:sz w:val="36"/>
          <w:szCs w:val="36"/>
          <w:highlight w:val="none"/>
          <w:lang w:val="en-US" w:eastAsia="zh-CN"/>
        </w:rPr>
        <w:t xml:space="preserve">   （</w:t>
      </w:r>
      <w:r>
        <w:rPr>
          <w:rFonts w:hint="eastAsia" w:ascii="宋体" w:hAnsi="宋体" w:eastAsia="宋体" w:cs="宋体"/>
          <w:bCs/>
          <w:color w:val="auto"/>
          <w:sz w:val="36"/>
          <w:szCs w:val="36"/>
          <w:highlight w:val="none"/>
        </w:rPr>
        <w:t>全流程电子化不见面开标</w:t>
      </w:r>
      <w:r>
        <w:rPr>
          <w:rFonts w:hint="eastAsia" w:ascii="宋体" w:hAnsi="宋体" w:eastAsia="宋体" w:cs="宋体"/>
          <w:color w:val="auto"/>
          <w:sz w:val="36"/>
          <w:szCs w:val="36"/>
          <w:highlight w:val="none"/>
        </w:rPr>
        <w:t>）</w:t>
      </w:r>
    </w:p>
    <w:p w14:paraId="05C33B33">
      <w:pPr>
        <w:pStyle w:val="261"/>
        <w:spacing w:before="0" w:after="0"/>
        <w:rPr>
          <w:rFonts w:ascii="新宋体" w:hAnsi="新宋体" w:eastAsia="新宋体"/>
          <w:bCs/>
          <w:color w:val="auto"/>
          <w:highlight w:val="none"/>
        </w:rPr>
      </w:pPr>
    </w:p>
    <w:p w14:paraId="0D711F72">
      <w:pPr>
        <w:pStyle w:val="261"/>
        <w:spacing w:before="0" w:after="0"/>
        <w:rPr>
          <w:rFonts w:ascii="新宋体" w:hAnsi="新宋体" w:eastAsia="新宋体"/>
          <w:bCs/>
          <w:color w:val="auto"/>
          <w:highlight w:val="none"/>
        </w:rPr>
      </w:pPr>
    </w:p>
    <w:p w14:paraId="760BEC1F">
      <w:pPr>
        <w:pStyle w:val="261"/>
        <w:spacing w:before="0" w:after="0"/>
        <w:rPr>
          <w:rFonts w:ascii="新宋体" w:hAnsi="新宋体" w:eastAsia="新宋体"/>
          <w:bCs/>
          <w:color w:val="auto"/>
          <w:highlight w:val="none"/>
        </w:rPr>
      </w:pPr>
    </w:p>
    <w:p w14:paraId="40B99779">
      <w:pPr>
        <w:pStyle w:val="261"/>
        <w:spacing w:before="0" w:after="0"/>
        <w:rPr>
          <w:rFonts w:ascii="新宋体" w:hAnsi="新宋体" w:eastAsia="新宋体"/>
          <w:bCs/>
          <w:color w:val="auto"/>
          <w:highlight w:val="none"/>
        </w:rPr>
      </w:pPr>
    </w:p>
    <w:p w14:paraId="25C93107">
      <w:pPr>
        <w:pStyle w:val="261"/>
        <w:spacing w:before="0" w:after="0"/>
        <w:rPr>
          <w:rFonts w:ascii="新宋体" w:hAnsi="新宋体" w:eastAsia="新宋体"/>
          <w:bCs/>
          <w:color w:val="auto"/>
          <w:highlight w:val="none"/>
        </w:rPr>
      </w:pPr>
    </w:p>
    <w:p w14:paraId="207F7CF7">
      <w:pPr>
        <w:pStyle w:val="261"/>
        <w:spacing w:before="0" w:after="0"/>
        <w:rPr>
          <w:rFonts w:ascii="新宋体" w:hAnsi="新宋体" w:eastAsia="新宋体"/>
          <w:bCs/>
          <w:color w:val="auto"/>
          <w:highlight w:val="none"/>
        </w:rPr>
      </w:pPr>
    </w:p>
    <w:p w14:paraId="43C75E9F">
      <w:pPr>
        <w:keepNext w:val="0"/>
        <w:keepLines w:val="0"/>
        <w:pageBreakBefore w:val="0"/>
        <w:widowControl w:val="0"/>
        <w:spacing w:line="360" w:lineRule="auto"/>
        <w:ind w:firstLine="1400" w:firstLineChars="500"/>
        <w:rPr>
          <w:rFonts w:hint="eastAsia" w:ascii="新宋体" w:hAnsi="新宋体" w:eastAsia="新宋体"/>
          <w:bCs/>
          <w:color w:val="auto"/>
          <w:sz w:val="28"/>
          <w:szCs w:val="32"/>
          <w:highlight w:val="none"/>
          <w:lang w:val="en-US" w:eastAsia="zh-CN"/>
        </w:rPr>
      </w:pPr>
      <w:r>
        <w:rPr>
          <w:rFonts w:ascii="新宋体" w:hAnsi="新宋体" w:eastAsia="新宋体"/>
          <w:bCs/>
          <w:color w:val="auto"/>
          <w:sz w:val="28"/>
          <w:szCs w:val="32"/>
          <w:highlight w:val="none"/>
        </w:rPr>
        <w:t>项目名称</w:t>
      </w:r>
      <w:r>
        <w:rPr>
          <w:rFonts w:hint="eastAsia" w:ascii="新宋体" w:hAnsi="新宋体" w:eastAsia="新宋体"/>
          <w:bCs/>
          <w:color w:val="auto"/>
          <w:sz w:val="28"/>
          <w:szCs w:val="32"/>
          <w:highlight w:val="none"/>
        </w:rPr>
        <w:t>：引江小区外墙面维修及维修孔改造项目</w:t>
      </w:r>
    </w:p>
    <w:p w14:paraId="7A66B56C">
      <w:pPr>
        <w:keepNext w:val="0"/>
        <w:keepLines w:val="0"/>
        <w:pageBreakBefore w:val="0"/>
        <w:widowControl w:val="0"/>
        <w:spacing w:line="360" w:lineRule="auto"/>
        <w:ind w:firstLine="1400" w:firstLineChars="500"/>
        <w:rPr>
          <w:rFonts w:ascii="新宋体" w:hAnsi="新宋体" w:eastAsia="新宋体"/>
          <w:bCs/>
          <w:color w:val="auto"/>
          <w:sz w:val="28"/>
          <w:szCs w:val="32"/>
          <w:highlight w:val="none"/>
        </w:rPr>
      </w:pPr>
      <w:r>
        <w:rPr>
          <w:rFonts w:hint="eastAsia" w:ascii="新宋体" w:hAnsi="新宋体" w:eastAsia="新宋体"/>
          <w:bCs/>
          <w:color w:val="auto"/>
          <w:sz w:val="28"/>
          <w:szCs w:val="32"/>
          <w:highlight w:val="none"/>
        </w:rPr>
        <w:t>项目编号：JSZC-321202-NJZX-C2025-0054</w:t>
      </w:r>
    </w:p>
    <w:p w14:paraId="77574D10">
      <w:pPr>
        <w:keepNext w:val="0"/>
        <w:keepLines w:val="0"/>
        <w:pageBreakBefore w:val="0"/>
        <w:widowControl w:val="0"/>
        <w:spacing w:line="360" w:lineRule="auto"/>
        <w:ind w:firstLine="1400" w:firstLineChars="500"/>
        <w:rPr>
          <w:rFonts w:hint="eastAsia" w:ascii="新宋体" w:hAnsi="新宋体" w:eastAsia="新宋体"/>
          <w:bCs/>
          <w:color w:val="auto"/>
          <w:sz w:val="28"/>
          <w:szCs w:val="32"/>
          <w:highlight w:val="none"/>
          <w:lang w:val="en-US" w:eastAsia="zh-CN"/>
        </w:rPr>
      </w:pPr>
      <w:r>
        <w:rPr>
          <w:rFonts w:hint="eastAsia" w:ascii="新宋体" w:hAnsi="新宋体" w:eastAsia="新宋体"/>
          <w:bCs/>
          <w:color w:val="auto"/>
          <w:sz w:val="28"/>
          <w:szCs w:val="32"/>
          <w:highlight w:val="none"/>
          <w:lang w:val="en-US" w:eastAsia="zh-CN"/>
        </w:rPr>
        <w:t>采购人：泰州市九龙镇人民政府</w:t>
      </w:r>
    </w:p>
    <w:p w14:paraId="0CC5863D">
      <w:pPr>
        <w:keepNext w:val="0"/>
        <w:keepLines w:val="0"/>
        <w:pageBreakBefore w:val="0"/>
        <w:widowControl w:val="0"/>
        <w:spacing w:line="360" w:lineRule="auto"/>
        <w:ind w:firstLine="1400" w:firstLineChars="500"/>
        <w:rPr>
          <w:rFonts w:hint="eastAsia" w:ascii="新宋体" w:hAnsi="新宋体" w:eastAsia="新宋体"/>
          <w:bCs/>
          <w:color w:val="auto"/>
          <w:sz w:val="28"/>
          <w:szCs w:val="32"/>
          <w:highlight w:val="none"/>
          <w:lang w:val="en-US" w:eastAsia="zh-CN"/>
        </w:rPr>
      </w:pPr>
      <w:r>
        <w:rPr>
          <w:rFonts w:hint="eastAsia" w:ascii="新宋体" w:hAnsi="新宋体" w:eastAsia="新宋体"/>
          <w:bCs/>
          <w:color w:val="auto"/>
          <w:sz w:val="28"/>
          <w:szCs w:val="32"/>
          <w:highlight w:val="none"/>
          <w:lang w:val="en-US" w:eastAsia="zh-CN"/>
        </w:rPr>
        <w:t>采购代理机构：南京中信工程造价有限公司</w:t>
      </w:r>
    </w:p>
    <w:p w14:paraId="68123118">
      <w:pPr>
        <w:pStyle w:val="261"/>
        <w:spacing w:before="0" w:after="0"/>
        <w:ind w:firstLine="640"/>
        <w:jc w:val="center"/>
        <w:rPr>
          <w:rFonts w:hint="eastAsia" w:ascii="新宋体" w:hAnsi="新宋体" w:eastAsia="新宋体"/>
          <w:bCs/>
          <w:color w:val="auto"/>
          <w:sz w:val="28"/>
          <w:szCs w:val="28"/>
          <w:highlight w:val="none"/>
        </w:rPr>
      </w:pPr>
    </w:p>
    <w:p w14:paraId="185A6A82">
      <w:pPr>
        <w:pStyle w:val="261"/>
        <w:spacing w:before="0" w:after="0"/>
        <w:ind w:firstLine="640"/>
        <w:jc w:val="center"/>
        <w:rPr>
          <w:rFonts w:ascii="新宋体" w:hAnsi="新宋体" w:eastAsia="新宋体"/>
          <w:bCs/>
          <w:color w:val="auto"/>
          <w:sz w:val="28"/>
          <w:szCs w:val="28"/>
          <w:highlight w:val="none"/>
        </w:rPr>
      </w:pPr>
      <w:r>
        <w:rPr>
          <w:rFonts w:hint="eastAsia" w:ascii="新宋体" w:hAnsi="新宋体" w:eastAsia="新宋体"/>
          <w:bCs/>
          <w:color w:val="auto"/>
          <w:sz w:val="28"/>
          <w:szCs w:val="28"/>
          <w:highlight w:val="none"/>
        </w:rPr>
        <w:t>202</w:t>
      </w:r>
      <w:r>
        <w:rPr>
          <w:rFonts w:hint="eastAsia" w:ascii="新宋体" w:hAnsi="新宋体" w:eastAsia="新宋体"/>
          <w:bCs/>
          <w:color w:val="auto"/>
          <w:sz w:val="28"/>
          <w:szCs w:val="28"/>
          <w:highlight w:val="none"/>
          <w:lang w:val="en-US" w:eastAsia="zh-CN"/>
        </w:rPr>
        <w:t>5</w:t>
      </w:r>
      <w:r>
        <w:rPr>
          <w:rFonts w:hint="eastAsia" w:ascii="新宋体" w:hAnsi="新宋体" w:eastAsia="新宋体"/>
          <w:bCs/>
          <w:color w:val="auto"/>
          <w:sz w:val="28"/>
          <w:szCs w:val="28"/>
          <w:highlight w:val="none"/>
        </w:rPr>
        <w:t>年</w:t>
      </w:r>
      <w:r>
        <w:rPr>
          <w:rFonts w:hint="eastAsia" w:ascii="新宋体" w:hAnsi="新宋体" w:eastAsia="新宋体"/>
          <w:bCs/>
          <w:color w:val="auto"/>
          <w:sz w:val="28"/>
          <w:szCs w:val="28"/>
          <w:highlight w:val="none"/>
          <w:lang w:val="en-US" w:eastAsia="zh-CN"/>
        </w:rPr>
        <w:t>11</w:t>
      </w:r>
      <w:r>
        <w:rPr>
          <w:rFonts w:hint="eastAsia" w:ascii="新宋体" w:hAnsi="新宋体" w:eastAsia="新宋体"/>
          <w:bCs/>
          <w:color w:val="auto"/>
          <w:sz w:val="28"/>
          <w:szCs w:val="28"/>
          <w:highlight w:val="none"/>
        </w:rPr>
        <w:t>月</w:t>
      </w:r>
    </w:p>
    <w:p w14:paraId="3A9886C1">
      <w:pPr>
        <w:pStyle w:val="247"/>
        <w:spacing w:before="0" w:line="360" w:lineRule="auto"/>
        <w:ind w:firstLine="562"/>
        <w:jc w:val="center"/>
        <w:rPr>
          <w:rFonts w:ascii="宋体" w:hAnsi="宋体" w:eastAsia="宋体"/>
          <w:b/>
          <w:color w:val="auto"/>
          <w:sz w:val="28"/>
          <w:szCs w:val="28"/>
          <w:highlight w:val="none"/>
          <w:lang w:val="zh-CN"/>
        </w:rPr>
      </w:pPr>
    </w:p>
    <w:p w14:paraId="006A39B3">
      <w:pPr>
        <w:rPr>
          <w:rFonts w:ascii="宋体" w:hAnsi="宋体" w:eastAsia="宋体"/>
          <w:b/>
          <w:color w:val="auto"/>
          <w:sz w:val="28"/>
          <w:szCs w:val="28"/>
          <w:highlight w:val="none"/>
          <w:lang w:val="zh-CN"/>
        </w:rPr>
      </w:pPr>
    </w:p>
    <w:p w14:paraId="7E72496A">
      <w:pPr>
        <w:rPr>
          <w:rFonts w:ascii="宋体" w:hAnsi="宋体" w:eastAsia="宋体"/>
          <w:b/>
          <w:color w:val="auto"/>
          <w:sz w:val="28"/>
          <w:szCs w:val="28"/>
          <w:highlight w:val="none"/>
          <w:lang w:val="zh-CN"/>
        </w:rPr>
      </w:pPr>
    </w:p>
    <w:p w14:paraId="0D71FFA4">
      <w:pPr>
        <w:pStyle w:val="247"/>
        <w:spacing w:before="0" w:line="360" w:lineRule="auto"/>
        <w:ind w:firstLine="562"/>
        <w:jc w:val="center"/>
        <w:rPr>
          <w:rFonts w:ascii="宋体" w:hAnsi="宋体" w:eastAsia="宋体"/>
          <w:b/>
          <w:color w:val="auto"/>
          <w:sz w:val="28"/>
          <w:szCs w:val="28"/>
          <w:highlight w:val="none"/>
          <w:lang w:val="zh-CN"/>
        </w:rPr>
      </w:pPr>
      <w:r>
        <w:rPr>
          <w:rFonts w:ascii="宋体" w:hAnsi="宋体" w:eastAsia="宋体"/>
          <w:b/>
          <w:color w:val="auto"/>
          <w:sz w:val="28"/>
          <w:szCs w:val="28"/>
          <w:highlight w:val="none"/>
          <w:lang w:val="zh-CN"/>
        </w:rPr>
        <w:t>目录</w:t>
      </w:r>
    </w:p>
    <w:p w14:paraId="1EB03D25">
      <w:pPr>
        <w:spacing w:line="360" w:lineRule="auto"/>
        <w:ind w:firstLine="420"/>
        <w:rPr>
          <w:color w:val="auto"/>
          <w:highlight w:val="none"/>
          <w:lang w:val="zh-CN"/>
        </w:rPr>
      </w:pPr>
    </w:p>
    <w:p w14:paraId="5AD0009D">
      <w:pPr>
        <w:pStyle w:val="31"/>
        <w:spacing w:line="360" w:lineRule="auto"/>
        <w:rPr>
          <w:color w:val="auto"/>
          <w:sz w:val="24"/>
          <w:szCs w:val="24"/>
          <w:highlight w:val="none"/>
        </w:rPr>
      </w:pPr>
      <w:r>
        <w:rPr>
          <w:color w:val="auto"/>
          <w:sz w:val="21"/>
          <w:szCs w:val="21"/>
          <w:highlight w:val="none"/>
        </w:rPr>
        <w:fldChar w:fldCharType="begin"/>
      </w:r>
      <w:r>
        <w:rPr>
          <w:color w:val="auto"/>
          <w:sz w:val="21"/>
          <w:szCs w:val="21"/>
          <w:highlight w:val="none"/>
        </w:rPr>
        <w:instrText xml:space="preserve"> TOC \o "1-1" \h \z \u </w:instrText>
      </w:r>
      <w:r>
        <w:rPr>
          <w:color w:val="auto"/>
          <w:sz w:val="21"/>
          <w:szCs w:val="21"/>
          <w:highlight w:val="none"/>
        </w:rPr>
        <w:fldChar w:fldCharType="separate"/>
      </w:r>
      <w:r>
        <w:rPr>
          <w:color w:val="auto"/>
          <w:highlight w:val="none"/>
        </w:rPr>
        <w:fldChar w:fldCharType="begin"/>
      </w:r>
      <w:r>
        <w:rPr>
          <w:color w:val="auto"/>
          <w:highlight w:val="none"/>
        </w:rPr>
        <w:instrText xml:space="preserve"> HYPERLINK \l "_Toc34087972" </w:instrText>
      </w:r>
      <w:r>
        <w:rPr>
          <w:color w:val="auto"/>
          <w:highlight w:val="none"/>
        </w:rPr>
        <w:fldChar w:fldCharType="separate"/>
      </w:r>
      <w:r>
        <w:rPr>
          <w:rFonts w:hint="eastAsia"/>
          <w:color w:val="auto"/>
          <w:sz w:val="24"/>
          <w:szCs w:val="24"/>
          <w:highlight w:val="none"/>
        </w:rPr>
        <w:t>第一章 竞争性磋商采购公告</w:t>
      </w:r>
      <w:r>
        <w:rPr>
          <w:rFonts w:hint="eastAsia"/>
          <w:color w:val="auto"/>
          <w:sz w:val="24"/>
          <w:szCs w:val="24"/>
          <w:highlight w:val="none"/>
        </w:rPr>
        <w:tab/>
      </w:r>
      <w:r>
        <w:rPr>
          <w:rFonts w:hint="eastAsia"/>
          <w:color w:val="auto"/>
          <w:sz w:val="24"/>
          <w:szCs w:val="24"/>
          <w:highlight w:val="none"/>
        </w:rPr>
        <w:fldChar w:fldCharType="begin"/>
      </w:r>
      <w:r>
        <w:rPr>
          <w:rFonts w:hint="eastAsia"/>
          <w:color w:val="auto"/>
          <w:sz w:val="24"/>
          <w:szCs w:val="24"/>
          <w:highlight w:val="none"/>
        </w:rPr>
        <w:instrText xml:space="preserve"> PAGEREF _Toc34087972 \h </w:instrText>
      </w:r>
      <w:r>
        <w:rPr>
          <w:rFonts w:hint="eastAsia"/>
          <w:color w:val="auto"/>
          <w:sz w:val="24"/>
          <w:szCs w:val="24"/>
          <w:highlight w:val="none"/>
        </w:rPr>
        <w:fldChar w:fldCharType="separate"/>
      </w:r>
      <w:r>
        <w:rPr>
          <w:rFonts w:hint="eastAsia"/>
          <w:color w:val="auto"/>
          <w:sz w:val="24"/>
          <w:szCs w:val="24"/>
          <w:highlight w:val="none"/>
        </w:rPr>
        <w:t>3</w:t>
      </w:r>
      <w:r>
        <w:rPr>
          <w:rFonts w:hint="eastAsia"/>
          <w:color w:val="auto"/>
          <w:sz w:val="24"/>
          <w:szCs w:val="24"/>
          <w:highlight w:val="none"/>
        </w:rPr>
        <w:fldChar w:fldCharType="end"/>
      </w:r>
      <w:r>
        <w:rPr>
          <w:rFonts w:hint="eastAsia"/>
          <w:color w:val="auto"/>
          <w:sz w:val="24"/>
          <w:szCs w:val="24"/>
          <w:highlight w:val="none"/>
        </w:rPr>
        <w:fldChar w:fldCharType="end"/>
      </w:r>
    </w:p>
    <w:p w14:paraId="1B5C54CC">
      <w:pPr>
        <w:pStyle w:val="31"/>
        <w:spacing w:line="360" w:lineRule="auto"/>
        <w:rPr>
          <w:color w:val="auto"/>
          <w:sz w:val="24"/>
          <w:szCs w:val="24"/>
          <w:highlight w:val="none"/>
        </w:rPr>
      </w:pPr>
      <w:r>
        <w:rPr>
          <w:color w:val="auto"/>
          <w:highlight w:val="none"/>
        </w:rPr>
        <w:fldChar w:fldCharType="begin"/>
      </w:r>
      <w:r>
        <w:rPr>
          <w:color w:val="auto"/>
          <w:highlight w:val="none"/>
        </w:rPr>
        <w:instrText xml:space="preserve"> HYPERLINK \l "_Toc34087973" </w:instrText>
      </w:r>
      <w:r>
        <w:rPr>
          <w:color w:val="auto"/>
          <w:highlight w:val="none"/>
        </w:rPr>
        <w:fldChar w:fldCharType="separate"/>
      </w:r>
      <w:r>
        <w:rPr>
          <w:rFonts w:hint="eastAsia"/>
          <w:color w:val="auto"/>
          <w:sz w:val="24"/>
          <w:szCs w:val="24"/>
          <w:highlight w:val="none"/>
        </w:rPr>
        <w:t>第二章 参加磋商供应商须知</w:t>
      </w:r>
      <w:r>
        <w:rPr>
          <w:rFonts w:hint="eastAsia"/>
          <w:color w:val="auto"/>
          <w:sz w:val="24"/>
          <w:szCs w:val="24"/>
          <w:highlight w:val="none"/>
        </w:rPr>
        <w:tab/>
      </w:r>
      <w:r>
        <w:rPr>
          <w:rFonts w:hint="eastAsia"/>
          <w:color w:val="auto"/>
          <w:sz w:val="24"/>
          <w:szCs w:val="24"/>
          <w:highlight w:val="none"/>
          <w:lang w:val="en-US" w:eastAsia="zh-CN"/>
        </w:rPr>
        <w:t>7</w:t>
      </w:r>
      <w:r>
        <w:rPr>
          <w:color w:val="auto"/>
          <w:sz w:val="24"/>
          <w:szCs w:val="24"/>
          <w:highlight w:val="none"/>
        </w:rPr>
        <w:fldChar w:fldCharType="end"/>
      </w:r>
    </w:p>
    <w:p w14:paraId="43520A4A">
      <w:pPr>
        <w:pStyle w:val="31"/>
        <w:spacing w:line="360" w:lineRule="auto"/>
        <w:rPr>
          <w:rFonts w:hint="eastAsia" w:eastAsia="黑体"/>
          <w:color w:val="auto"/>
          <w:sz w:val="24"/>
          <w:szCs w:val="24"/>
          <w:highlight w:val="none"/>
          <w:lang w:val="en-US" w:eastAsia="zh-CN"/>
        </w:rPr>
      </w:pPr>
      <w:r>
        <w:rPr>
          <w:color w:val="auto"/>
          <w:highlight w:val="none"/>
        </w:rPr>
        <w:fldChar w:fldCharType="begin"/>
      </w:r>
      <w:r>
        <w:rPr>
          <w:color w:val="auto"/>
          <w:highlight w:val="none"/>
        </w:rPr>
        <w:instrText xml:space="preserve"> HYPERLINK \l "_Toc34087974" </w:instrText>
      </w:r>
      <w:r>
        <w:rPr>
          <w:color w:val="auto"/>
          <w:highlight w:val="none"/>
        </w:rPr>
        <w:fldChar w:fldCharType="separate"/>
      </w:r>
      <w:r>
        <w:rPr>
          <w:rFonts w:hint="eastAsia"/>
          <w:color w:val="auto"/>
          <w:sz w:val="24"/>
          <w:szCs w:val="24"/>
          <w:highlight w:val="none"/>
        </w:rPr>
        <w:t xml:space="preserve">第三章 </w:t>
      </w:r>
      <w:r>
        <w:rPr>
          <w:rFonts w:hint="eastAsia"/>
          <w:color w:val="auto"/>
          <w:sz w:val="24"/>
          <w:szCs w:val="24"/>
          <w:highlight w:val="none"/>
          <w:lang w:val="en-US" w:eastAsia="zh-CN"/>
        </w:rPr>
        <w:t>采购需求</w:t>
      </w:r>
      <w:r>
        <w:rPr>
          <w:rFonts w:hint="eastAsia"/>
          <w:color w:val="auto"/>
          <w:sz w:val="24"/>
          <w:szCs w:val="24"/>
          <w:highlight w:val="none"/>
        </w:rPr>
        <w:tab/>
      </w:r>
      <w:r>
        <w:rPr>
          <w:rFonts w:hint="eastAsia"/>
          <w:color w:val="auto"/>
          <w:sz w:val="24"/>
          <w:szCs w:val="24"/>
          <w:highlight w:val="none"/>
          <w:lang w:val="en-US" w:eastAsia="zh-CN"/>
        </w:rPr>
        <w:t>2</w:t>
      </w:r>
      <w:r>
        <w:rPr>
          <w:rFonts w:hint="eastAsia"/>
          <w:color w:val="auto"/>
          <w:sz w:val="24"/>
          <w:szCs w:val="24"/>
          <w:highlight w:val="none"/>
        </w:rPr>
        <w:fldChar w:fldCharType="end"/>
      </w:r>
      <w:r>
        <w:rPr>
          <w:rFonts w:hint="eastAsia"/>
          <w:color w:val="auto"/>
          <w:sz w:val="24"/>
          <w:szCs w:val="24"/>
          <w:highlight w:val="none"/>
          <w:lang w:val="en-US" w:eastAsia="zh-CN"/>
        </w:rPr>
        <w:t>0</w:t>
      </w:r>
    </w:p>
    <w:p w14:paraId="57AC6174">
      <w:pPr>
        <w:pStyle w:val="31"/>
        <w:spacing w:line="360" w:lineRule="auto"/>
        <w:rPr>
          <w:rFonts w:hint="default" w:eastAsia="黑体"/>
          <w:color w:val="auto"/>
          <w:sz w:val="24"/>
          <w:szCs w:val="24"/>
          <w:highlight w:val="none"/>
          <w:lang w:val="en-US" w:eastAsia="zh-CN"/>
        </w:rPr>
      </w:pPr>
      <w:r>
        <w:rPr>
          <w:color w:val="auto"/>
          <w:highlight w:val="none"/>
        </w:rPr>
        <w:fldChar w:fldCharType="begin"/>
      </w:r>
      <w:r>
        <w:rPr>
          <w:color w:val="auto"/>
          <w:highlight w:val="none"/>
        </w:rPr>
        <w:instrText xml:space="preserve"> HYPERLINK \l "_Toc34087975" </w:instrText>
      </w:r>
      <w:r>
        <w:rPr>
          <w:color w:val="auto"/>
          <w:highlight w:val="none"/>
        </w:rPr>
        <w:fldChar w:fldCharType="separate"/>
      </w:r>
      <w:r>
        <w:rPr>
          <w:rFonts w:hint="eastAsia"/>
          <w:color w:val="auto"/>
          <w:sz w:val="24"/>
          <w:szCs w:val="24"/>
          <w:highlight w:val="none"/>
        </w:rPr>
        <w:t>第四章 评审方法和评审标准</w:t>
      </w:r>
      <w:r>
        <w:rPr>
          <w:rFonts w:hint="eastAsia"/>
          <w:color w:val="auto"/>
          <w:sz w:val="24"/>
          <w:szCs w:val="24"/>
          <w:highlight w:val="none"/>
        </w:rPr>
        <w:tab/>
      </w:r>
      <w:r>
        <w:rPr>
          <w:rFonts w:hint="eastAsia"/>
          <w:color w:val="auto"/>
          <w:sz w:val="24"/>
          <w:szCs w:val="24"/>
          <w:highlight w:val="none"/>
        </w:rPr>
        <w:fldChar w:fldCharType="end"/>
      </w:r>
      <w:r>
        <w:rPr>
          <w:rFonts w:hint="eastAsia"/>
          <w:color w:val="auto"/>
          <w:sz w:val="24"/>
          <w:szCs w:val="24"/>
          <w:highlight w:val="none"/>
          <w:lang w:val="en-US" w:eastAsia="zh-CN"/>
        </w:rPr>
        <w:t>40</w:t>
      </w:r>
    </w:p>
    <w:p w14:paraId="5DB35E78">
      <w:pPr>
        <w:pStyle w:val="31"/>
        <w:spacing w:line="360" w:lineRule="auto"/>
        <w:rPr>
          <w:rFonts w:hint="default" w:eastAsia="黑体"/>
          <w:color w:val="auto"/>
          <w:sz w:val="24"/>
          <w:szCs w:val="24"/>
          <w:highlight w:val="none"/>
          <w:lang w:val="en-US" w:eastAsia="zh-CN"/>
        </w:rPr>
      </w:pPr>
      <w:r>
        <w:rPr>
          <w:color w:val="auto"/>
          <w:highlight w:val="none"/>
        </w:rPr>
        <w:fldChar w:fldCharType="begin"/>
      </w:r>
      <w:r>
        <w:rPr>
          <w:color w:val="auto"/>
          <w:highlight w:val="none"/>
        </w:rPr>
        <w:instrText xml:space="preserve"> HYPERLINK \l "_Toc34087976" </w:instrText>
      </w:r>
      <w:r>
        <w:rPr>
          <w:color w:val="auto"/>
          <w:highlight w:val="none"/>
        </w:rPr>
        <w:fldChar w:fldCharType="separate"/>
      </w:r>
      <w:r>
        <w:rPr>
          <w:rFonts w:hint="eastAsia"/>
          <w:color w:val="auto"/>
          <w:sz w:val="24"/>
          <w:szCs w:val="24"/>
          <w:highlight w:val="none"/>
        </w:rPr>
        <w:t>第五章 合同条款及格式</w:t>
      </w:r>
      <w:r>
        <w:rPr>
          <w:rFonts w:hint="eastAsia"/>
          <w:color w:val="auto"/>
          <w:sz w:val="24"/>
          <w:szCs w:val="24"/>
          <w:highlight w:val="none"/>
        </w:rPr>
        <w:tab/>
      </w:r>
      <w:r>
        <w:rPr>
          <w:rFonts w:hint="eastAsia"/>
          <w:color w:val="auto"/>
          <w:sz w:val="24"/>
          <w:szCs w:val="24"/>
          <w:highlight w:val="none"/>
        </w:rPr>
        <w:fldChar w:fldCharType="end"/>
      </w:r>
      <w:r>
        <w:rPr>
          <w:rFonts w:hint="eastAsia"/>
          <w:color w:val="auto"/>
          <w:sz w:val="24"/>
          <w:szCs w:val="24"/>
          <w:highlight w:val="none"/>
          <w:lang w:val="en-US" w:eastAsia="zh-CN"/>
        </w:rPr>
        <w:t>42</w:t>
      </w:r>
    </w:p>
    <w:p w14:paraId="3A270268">
      <w:pPr>
        <w:pStyle w:val="31"/>
        <w:spacing w:line="360" w:lineRule="auto"/>
        <w:rPr>
          <w:rFonts w:hint="default" w:eastAsia="黑体"/>
          <w:color w:val="auto"/>
          <w:sz w:val="21"/>
          <w:szCs w:val="21"/>
          <w:highlight w:val="none"/>
          <w:lang w:val="en-US" w:eastAsia="zh-CN"/>
        </w:rPr>
      </w:pPr>
      <w:r>
        <w:rPr>
          <w:color w:val="auto"/>
          <w:highlight w:val="none"/>
        </w:rPr>
        <w:fldChar w:fldCharType="begin"/>
      </w:r>
      <w:r>
        <w:rPr>
          <w:color w:val="auto"/>
          <w:highlight w:val="none"/>
        </w:rPr>
        <w:instrText xml:space="preserve"> HYPERLINK \l "_Toc34087977" </w:instrText>
      </w:r>
      <w:r>
        <w:rPr>
          <w:color w:val="auto"/>
          <w:highlight w:val="none"/>
        </w:rPr>
        <w:fldChar w:fldCharType="separate"/>
      </w:r>
      <w:r>
        <w:rPr>
          <w:rFonts w:hint="eastAsia"/>
          <w:color w:val="auto"/>
          <w:sz w:val="24"/>
          <w:szCs w:val="24"/>
          <w:highlight w:val="none"/>
        </w:rPr>
        <w:t>第六章 响应文件的组成和格式</w:t>
      </w:r>
      <w:r>
        <w:rPr>
          <w:rFonts w:hint="eastAsia"/>
          <w:color w:val="auto"/>
          <w:sz w:val="24"/>
          <w:szCs w:val="24"/>
          <w:highlight w:val="none"/>
        </w:rPr>
        <w:tab/>
      </w:r>
      <w:r>
        <w:rPr>
          <w:rFonts w:hint="eastAsia"/>
          <w:color w:val="auto"/>
          <w:sz w:val="24"/>
          <w:szCs w:val="24"/>
          <w:highlight w:val="none"/>
        </w:rPr>
        <w:fldChar w:fldCharType="end"/>
      </w:r>
      <w:r>
        <w:rPr>
          <w:rFonts w:hint="eastAsia"/>
          <w:color w:val="auto"/>
          <w:sz w:val="24"/>
          <w:szCs w:val="24"/>
          <w:highlight w:val="none"/>
          <w:lang w:val="en-US" w:eastAsia="zh-CN"/>
        </w:rPr>
        <w:t>45</w:t>
      </w:r>
    </w:p>
    <w:p w14:paraId="39BDE4EA">
      <w:pPr>
        <w:pStyle w:val="31"/>
        <w:spacing w:line="360" w:lineRule="auto"/>
        <w:rPr>
          <w:color w:val="auto"/>
          <w:highlight w:val="none"/>
        </w:rPr>
      </w:pPr>
      <w:r>
        <w:rPr>
          <w:color w:val="auto"/>
          <w:sz w:val="21"/>
          <w:szCs w:val="21"/>
          <w:highlight w:val="none"/>
        </w:rPr>
        <w:fldChar w:fldCharType="end"/>
      </w:r>
    </w:p>
    <w:p w14:paraId="51698D2D">
      <w:pPr>
        <w:pStyle w:val="261"/>
        <w:spacing w:before="0" w:after="0"/>
        <w:ind w:firstLine="482"/>
        <w:jc w:val="center"/>
        <w:rPr>
          <w:rFonts w:ascii="新宋体" w:hAnsi="新宋体" w:eastAsia="新宋体"/>
          <w:b/>
          <w:bCs/>
          <w:color w:val="auto"/>
          <w:highlight w:val="none"/>
        </w:rPr>
        <w:sectPr>
          <w:footerReference r:id="rId5" w:type="first"/>
          <w:headerReference r:id="rId3" w:type="default"/>
          <w:footerReference r:id="rId4" w:type="default"/>
          <w:pgSz w:w="11906" w:h="16838"/>
          <w:pgMar w:top="1440" w:right="1080" w:bottom="1440" w:left="1080" w:header="851" w:footer="992" w:gutter="0"/>
          <w:pgNumType w:start="1"/>
          <w:cols w:space="720" w:num="1"/>
          <w:docGrid w:linePitch="360" w:charSpace="0"/>
        </w:sectPr>
      </w:pPr>
    </w:p>
    <w:p w14:paraId="62573CC9">
      <w:pPr>
        <w:pStyle w:val="2"/>
        <w:spacing w:line="360" w:lineRule="auto"/>
        <w:ind w:firstLine="562"/>
        <w:jc w:val="center"/>
        <w:rPr>
          <w:rFonts w:ascii="宋体" w:hAnsi="宋体" w:eastAsia="宋体"/>
          <w:b/>
          <w:color w:val="auto"/>
          <w:szCs w:val="28"/>
          <w:highlight w:val="none"/>
        </w:rPr>
      </w:pPr>
      <w:bookmarkStart w:id="0" w:name="_Toc34087972"/>
      <w:r>
        <w:rPr>
          <w:rFonts w:hint="eastAsia" w:ascii="宋体" w:hAnsi="宋体" w:eastAsia="宋体"/>
          <w:b/>
          <w:color w:val="auto"/>
          <w:szCs w:val="28"/>
          <w:highlight w:val="none"/>
        </w:rPr>
        <w:t xml:space="preserve">第一章 </w:t>
      </w:r>
      <w:bookmarkStart w:id="1" w:name="_Hlk157090135"/>
      <w:r>
        <w:rPr>
          <w:rFonts w:hint="eastAsia" w:ascii="宋体" w:hAnsi="宋体" w:eastAsia="宋体"/>
          <w:b/>
          <w:color w:val="auto"/>
          <w:szCs w:val="28"/>
          <w:highlight w:val="none"/>
        </w:rPr>
        <w:t>竞争性磋商采购公告</w:t>
      </w:r>
      <w:bookmarkEnd w:id="0"/>
      <w:bookmarkStart w:id="2" w:name="_Toc35393798"/>
      <w:bookmarkStart w:id="3" w:name="_Toc28359012"/>
      <w:bookmarkStart w:id="4" w:name="_Toc35393629"/>
      <w:bookmarkStart w:id="5" w:name="_Toc28359089"/>
      <w:bookmarkStart w:id="6" w:name="_Toc34087973"/>
      <w:bookmarkStart w:id="7" w:name="_Toc14577347"/>
      <w:bookmarkStart w:id="8" w:name="_Toc513029209"/>
      <w:bookmarkStart w:id="9" w:name="_Toc61149549"/>
    </w:p>
    <w:p w14:paraId="58BBB2F2">
      <w:pPr>
        <w:pBdr>
          <w:top w:val="single" w:color="auto" w:sz="4" w:space="1"/>
          <w:left w:val="single" w:color="auto" w:sz="4" w:space="4"/>
          <w:bottom w:val="single" w:color="auto" w:sz="4" w:space="1"/>
          <w:right w:val="single" w:color="auto" w:sz="4" w:space="4"/>
        </w:pBdr>
        <w:spacing w:line="360" w:lineRule="auto"/>
        <w:rPr>
          <w:rFonts w:ascii="宋体" w:hAnsi="宋体" w:cs="宋体"/>
          <w:color w:val="auto"/>
          <w:sz w:val="24"/>
          <w:highlight w:val="none"/>
        </w:rPr>
      </w:pPr>
      <w:r>
        <w:rPr>
          <w:rFonts w:hint="eastAsia" w:ascii="宋体" w:hAnsi="宋体" w:cs="宋体"/>
          <w:color w:val="auto"/>
          <w:sz w:val="24"/>
          <w:highlight w:val="none"/>
        </w:rPr>
        <w:t>项目概况</w:t>
      </w:r>
    </w:p>
    <w:p w14:paraId="0E78B3AF">
      <w:pPr>
        <w:pBdr>
          <w:top w:val="single" w:color="auto" w:sz="4" w:space="1"/>
          <w:left w:val="single" w:color="auto" w:sz="4" w:space="4"/>
          <w:bottom w:val="single" w:color="auto" w:sz="4" w:space="1"/>
          <w:right w:val="single" w:color="auto" w:sz="4" w:space="4"/>
        </w:pBd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u w:val="single"/>
          <w:lang w:val="en-US" w:eastAsia="zh-CN"/>
        </w:rPr>
        <w:t>引江小区外墙面维修及维修孔改造项目（JSZC-321202-NJZX-C2025-0054）</w:t>
      </w:r>
      <w:r>
        <w:rPr>
          <w:rFonts w:hint="eastAsia" w:ascii="宋体" w:hAnsi="宋体" w:cs="宋体"/>
          <w:color w:val="auto"/>
          <w:sz w:val="24"/>
          <w:highlight w:val="none"/>
        </w:rPr>
        <w:t>采购项目的潜在供应商</w:t>
      </w:r>
      <w:r>
        <w:rPr>
          <w:rFonts w:hint="eastAsia" w:ascii="宋体" w:hAnsi="宋体" w:cs="宋体"/>
          <w:color w:val="auto"/>
          <w:sz w:val="24"/>
          <w:highlight w:val="none"/>
          <w:lang w:val="en-US" w:eastAsia="zh-CN"/>
        </w:rPr>
        <w:t>应在</w:t>
      </w:r>
      <w:r>
        <w:rPr>
          <w:rFonts w:hint="eastAsia" w:ascii="宋体" w:hAnsi="宋体" w:cs="宋体"/>
          <w:color w:val="auto"/>
          <w:sz w:val="24"/>
          <w:highlight w:val="none"/>
        </w:rPr>
        <w:t>“苏采云”</w:t>
      </w:r>
      <w:r>
        <w:rPr>
          <w:rFonts w:hint="eastAsia" w:ascii="宋体" w:hAnsi="宋体" w:cs="宋体"/>
          <w:color w:val="auto"/>
          <w:sz w:val="24"/>
          <w:highlight w:val="none"/>
          <w:lang w:val="en-US" w:eastAsia="zh-CN"/>
        </w:rPr>
        <w:t>系统获取采购文件</w:t>
      </w:r>
      <w:r>
        <w:rPr>
          <w:rFonts w:hint="eastAsia" w:ascii="宋体" w:hAnsi="宋体" w:cs="宋体"/>
          <w:color w:val="auto"/>
          <w:sz w:val="24"/>
          <w:highlight w:val="none"/>
        </w:rPr>
        <w:t>，并于202</w:t>
      </w:r>
      <w:r>
        <w:rPr>
          <w:rFonts w:hint="eastAsia" w:ascii="宋体" w:hAnsi="宋体" w:cs="宋体"/>
          <w:color w:val="auto"/>
          <w:sz w:val="24"/>
          <w:highlight w:val="none"/>
          <w:lang w:val="en-US" w:eastAsia="zh-CN"/>
        </w:rPr>
        <w:t>5-11-25 14</w:t>
      </w:r>
      <w:bookmarkStart w:id="746" w:name="_GoBack"/>
      <w:bookmarkEnd w:id="746"/>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0（北京时间）前</w:t>
      </w:r>
      <w:r>
        <w:rPr>
          <w:rFonts w:hint="eastAsia" w:ascii="宋体" w:hAnsi="宋体" w:cs="宋体"/>
          <w:color w:val="auto"/>
          <w:sz w:val="24"/>
          <w:highlight w:val="none"/>
          <w:lang w:val="en-US" w:eastAsia="zh-CN"/>
        </w:rPr>
        <w:t>提交响应文件</w:t>
      </w:r>
      <w:r>
        <w:rPr>
          <w:rFonts w:hint="eastAsia" w:ascii="宋体" w:hAnsi="宋体" w:cs="宋体"/>
          <w:color w:val="auto"/>
          <w:sz w:val="24"/>
          <w:highlight w:val="none"/>
        </w:rPr>
        <w:t>。</w:t>
      </w:r>
      <w:bookmarkEnd w:id="2"/>
      <w:bookmarkEnd w:id="3"/>
      <w:bookmarkEnd w:id="4"/>
      <w:bookmarkEnd w:id="5"/>
    </w:p>
    <w:p w14:paraId="0BEC0877">
      <w:pPr>
        <w:widowControl/>
        <w:numPr>
          <w:ilvl w:val="0"/>
          <w:numId w:val="3"/>
        </w:numPr>
        <w:spacing w:line="360" w:lineRule="auto"/>
        <w:jc w:val="left"/>
        <w:rPr>
          <w:rFonts w:hint="eastAsia" w:ascii="宋体" w:hAnsi="宋体" w:cs="宋体"/>
          <w:b/>
          <w:bCs/>
          <w:color w:val="auto"/>
          <w:sz w:val="24"/>
          <w:highlight w:val="none"/>
        </w:rPr>
      </w:pPr>
      <w:r>
        <w:rPr>
          <w:rFonts w:hint="eastAsia" w:ascii="宋体" w:hAnsi="宋体" w:cs="宋体"/>
          <w:b/>
          <w:bCs/>
          <w:color w:val="auto"/>
          <w:sz w:val="24"/>
          <w:highlight w:val="none"/>
        </w:rPr>
        <w:t>项目基本情况</w:t>
      </w:r>
    </w:p>
    <w:p w14:paraId="721BC7D9">
      <w:pPr>
        <w:pStyle w:val="204"/>
        <w:numPr>
          <w:ilvl w:val="0"/>
          <w:numId w:val="0"/>
        </w:numPr>
        <w:ind w:firstLine="480"/>
        <w:rPr>
          <w:rFonts w:hint="eastAsia"/>
          <w:color w:val="auto"/>
          <w:highlight w:val="none"/>
          <w:lang w:val="en-US" w:eastAsia="zh-CN"/>
        </w:rPr>
      </w:pPr>
      <w:r>
        <w:rPr>
          <w:rFonts w:hint="eastAsia"/>
          <w:color w:val="auto"/>
          <w:highlight w:val="none"/>
          <w:lang w:val="en-US" w:eastAsia="zh-CN"/>
        </w:rPr>
        <w:t>项目编号：JSZC-321202-NJZX-C2025-0054</w:t>
      </w:r>
    </w:p>
    <w:p w14:paraId="503E7AE8">
      <w:pPr>
        <w:spacing w:line="480" w:lineRule="exact"/>
        <w:ind w:firstLine="480"/>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项目名称：引江小区外墙面维修及维修孔改造项目</w:t>
      </w:r>
    </w:p>
    <w:p w14:paraId="0F943D5F">
      <w:pPr>
        <w:spacing w:line="480" w:lineRule="exact"/>
        <w:ind w:firstLine="480"/>
        <w:rPr>
          <w:rFonts w:hint="eastAsia" w:ascii="宋体" w:hAnsi="宋体"/>
          <w:bCs/>
          <w:color w:val="auto"/>
          <w:sz w:val="24"/>
          <w:highlight w:val="none"/>
        </w:rPr>
      </w:pPr>
      <w:r>
        <w:rPr>
          <w:rFonts w:hint="eastAsia" w:ascii="宋体" w:hAnsi="宋体"/>
          <w:bCs/>
          <w:color w:val="auto"/>
          <w:sz w:val="24"/>
          <w:highlight w:val="none"/>
        </w:rPr>
        <w:t>采购方式：竞争性磋商</w:t>
      </w:r>
    </w:p>
    <w:p w14:paraId="206F8F96">
      <w:pPr>
        <w:spacing w:line="480" w:lineRule="exact"/>
        <w:ind w:firstLine="480"/>
        <w:rPr>
          <w:rFonts w:hint="eastAsia" w:ascii="宋体" w:hAnsi="宋体"/>
          <w:bCs/>
          <w:color w:val="auto"/>
          <w:sz w:val="24"/>
          <w:highlight w:val="none"/>
        </w:rPr>
      </w:pPr>
      <w:r>
        <w:rPr>
          <w:rFonts w:hint="eastAsia" w:ascii="宋体" w:hAnsi="宋体"/>
          <w:bCs/>
          <w:color w:val="auto"/>
          <w:sz w:val="24"/>
          <w:highlight w:val="none"/>
          <w:lang w:val="en-US" w:eastAsia="zh-CN"/>
        </w:rPr>
        <w:t>预算金额：85万元</w:t>
      </w:r>
    </w:p>
    <w:p w14:paraId="6F927DD8">
      <w:pPr>
        <w:spacing w:line="480" w:lineRule="exact"/>
        <w:ind w:firstLine="480"/>
        <w:rPr>
          <w:rFonts w:hint="default" w:ascii="宋体" w:hAnsi="宋体" w:cs="Times New Roman"/>
          <w:color w:val="auto"/>
          <w:sz w:val="24"/>
          <w:highlight w:val="none"/>
          <w:lang w:val="en-US" w:eastAsia="zh-CN"/>
        </w:rPr>
      </w:pPr>
      <w:r>
        <w:rPr>
          <w:rFonts w:hint="eastAsia" w:ascii="宋体" w:hAnsi="宋体" w:cs="宋体"/>
          <w:color w:val="auto"/>
          <w:sz w:val="24"/>
          <w:highlight w:val="none"/>
        </w:rPr>
        <w:t>最</w:t>
      </w:r>
      <w:r>
        <w:rPr>
          <w:rFonts w:hint="eastAsia" w:ascii="宋体" w:hAnsi="宋体" w:eastAsia="宋体" w:cs="Times New Roman"/>
          <w:color w:val="auto"/>
          <w:sz w:val="24"/>
          <w:highlight w:val="none"/>
          <w:lang w:val="en-US" w:eastAsia="zh-CN"/>
        </w:rPr>
        <w:t>高限价</w:t>
      </w:r>
      <w:r>
        <w:rPr>
          <w:rFonts w:hint="eastAsia" w:ascii="宋体" w:hAnsi="宋体" w:cs="Times New Roman"/>
          <w:color w:val="auto"/>
          <w:sz w:val="24"/>
          <w:highlight w:val="none"/>
          <w:lang w:val="en-US" w:eastAsia="zh-CN"/>
        </w:rPr>
        <w:t>：</w:t>
      </w:r>
      <w:r>
        <w:rPr>
          <w:rFonts w:hint="eastAsia" w:ascii="宋体" w:hAnsi="宋体"/>
          <w:bCs/>
          <w:color w:val="auto"/>
          <w:sz w:val="24"/>
          <w:highlight w:val="none"/>
          <w:lang w:val="en-US" w:eastAsia="zh-CN"/>
        </w:rPr>
        <w:t>84.921565</w:t>
      </w:r>
      <w:r>
        <w:rPr>
          <w:rFonts w:hint="eastAsia" w:ascii="宋体" w:hAnsi="宋体" w:cs="Times New Roman"/>
          <w:color w:val="auto"/>
          <w:sz w:val="24"/>
          <w:highlight w:val="none"/>
          <w:lang w:val="en-US" w:eastAsia="zh-CN"/>
        </w:rPr>
        <w:t>万元</w:t>
      </w:r>
    </w:p>
    <w:p w14:paraId="3F2FFCEF">
      <w:pPr>
        <w:spacing w:line="480" w:lineRule="exact"/>
        <w:ind w:firstLine="480"/>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采购需求：详见第三章采购需求</w:t>
      </w:r>
    </w:p>
    <w:p w14:paraId="26023C8C">
      <w:pPr>
        <w:spacing w:line="480" w:lineRule="exact"/>
        <w:ind w:firstLine="48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合同履行期限：60日历天                                                                                                                                                                                         </w:t>
      </w:r>
    </w:p>
    <w:p w14:paraId="4385138E">
      <w:pPr>
        <w:spacing w:line="480" w:lineRule="exact"/>
        <w:ind w:firstLine="480"/>
        <w:rPr>
          <w:rFonts w:hint="default" w:ascii="宋体" w:hAnsi="宋体"/>
          <w:bCs/>
          <w:color w:val="auto"/>
          <w:sz w:val="24"/>
          <w:highlight w:val="none"/>
          <w:lang w:val="en-US" w:eastAsia="zh-CN"/>
        </w:rPr>
      </w:pPr>
      <w:bookmarkStart w:id="10" w:name="_Toc28359013"/>
      <w:bookmarkStart w:id="11" w:name="_Toc28359090"/>
      <w:bookmarkStart w:id="12" w:name="_Toc35393630"/>
      <w:bookmarkStart w:id="13" w:name="_Toc35393799"/>
      <w:r>
        <w:rPr>
          <w:rFonts w:hint="eastAsia" w:ascii="宋体" w:hAnsi="宋体"/>
          <w:bCs/>
          <w:color w:val="auto"/>
          <w:sz w:val="24"/>
          <w:highlight w:val="none"/>
          <w:lang w:val="en-US" w:eastAsia="zh-CN"/>
        </w:rPr>
        <w:t>本项目（是/否）接受联合体：否</w:t>
      </w:r>
    </w:p>
    <w:p w14:paraId="0BFCA736">
      <w:pPr>
        <w:widowControl/>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二、申请人的资格要求</w:t>
      </w:r>
      <w:bookmarkEnd w:id="10"/>
      <w:bookmarkEnd w:id="11"/>
      <w:bookmarkEnd w:id="12"/>
      <w:bookmarkEnd w:id="13"/>
    </w:p>
    <w:p w14:paraId="2E0BB202">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（一）满足《中华人民共和国政府采购法》第二十二条规定；</w:t>
      </w:r>
    </w:p>
    <w:p w14:paraId="1E607F86">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1.具有独立承担民事责任的能力；</w:t>
      </w:r>
    </w:p>
    <w:p w14:paraId="1D65B078">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2.具有良好的商业信誉和健全的财务会计制度；</w:t>
      </w:r>
    </w:p>
    <w:p w14:paraId="5176D3E6">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3.具有履行合同所必需的设备和专业技术能力；</w:t>
      </w:r>
    </w:p>
    <w:p w14:paraId="38D1AF4D">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4.有依法缴纳税收和社会保障资金的良好记录；</w:t>
      </w:r>
    </w:p>
    <w:p w14:paraId="7AF62F70">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5.参加政府采购活动前三年内，在经营活动中没有重大违法记录；</w:t>
      </w:r>
    </w:p>
    <w:p w14:paraId="59FB6175">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6.法律、行政法规规定的其他条件。</w:t>
      </w:r>
    </w:p>
    <w:p w14:paraId="637D396B">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bCs/>
          <w:color w:val="auto"/>
          <w:sz w:val="24"/>
          <w:highlight w:val="none"/>
          <w:lang w:val="en-US" w:eastAsia="zh-CN"/>
        </w:rPr>
      </w:pPr>
      <w:bookmarkStart w:id="14" w:name="_Toc28359014"/>
      <w:bookmarkStart w:id="15" w:name="_Toc28359091"/>
      <w:r>
        <w:rPr>
          <w:rFonts w:hint="eastAsia" w:ascii="宋体" w:hAnsi="宋体"/>
          <w:bCs/>
          <w:color w:val="auto"/>
          <w:sz w:val="24"/>
          <w:highlight w:val="none"/>
          <w:lang w:val="en-US" w:eastAsia="zh-CN"/>
        </w:rPr>
        <w:t>（二）落实政府采购政策需满足的资格要求：</w:t>
      </w:r>
      <w:bookmarkStart w:id="16" w:name="_Toc28359081"/>
      <w:bookmarkEnd w:id="16"/>
      <w:r>
        <w:rPr>
          <w:rFonts w:hint="eastAsia" w:ascii="宋体" w:hAnsi="宋体"/>
          <w:bCs/>
          <w:color w:val="auto"/>
          <w:sz w:val="24"/>
          <w:highlight w:val="none"/>
          <w:lang w:val="en-US" w:eastAsia="zh-CN"/>
        </w:rPr>
        <w:t>本项目专门面向中小微企业，供应商应为中小微企业、监狱企业、残疾人福利性单位。</w:t>
      </w:r>
    </w:p>
    <w:p w14:paraId="3E38450B">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（三）本项目的特定资格要求：</w:t>
      </w:r>
    </w:p>
    <w:p w14:paraId="42454A8A">
      <w:pPr>
        <w:spacing w:line="480" w:lineRule="exact"/>
        <w:ind w:firstLine="480"/>
        <w:rPr>
          <w:rFonts w:hint="eastAsia" w:ascii="宋体" w:hAnsi="宋体"/>
          <w:bCs/>
          <w:color w:val="auto"/>
          <w:sz w:val="24"/>
          <w:highlight w:val="none"/>
          <w:lang w:val="en-US" w:eastAsia="zh-CN"/>
        </w:rPr>
      </w:pPr>
      <w:bookmarkStart w:id="17" w:name="_Toc35393800"/>
      <w:bookmarkStart w:id="18" w:name="_Toc35393631"/>
      <w:r>
        <w:rPr>
          <w:rFonts w:hint="eastAsia" w:ascii="宋体" w:hAnsi="宋体"/>
          <w:bCs/>
          <w:color w:val="auto"/>
          <w:sz w:val="24"/>
          <w:highlight w:val="none"/>
          <w:lang w:val="en-US" w:eastAsia="zh-CN"/>
        </w:rPr>
        <w:t>1.投标供应商具备有效的</w:t>
      </w:r>
      <w:r>
        <w:rPr>
          <w:rFonts w:hint="eastAsia" w:ascii="宋体" w:hAnsi="宋体"/>
          <w:bCs/>
          <w:color w:val="auto"/>
          <w:sz w:val="24"/>
          <w:highlight w:val="none"/>
          <w:u w:val="single"/>
          <w:lang w:val="en-US" w:eastAsia="zh-CN"/>
        </w:rPr>
        <w:t>建筑工程专业承包三级及以上</w:t>
      </w:r>
      <w:r>
        <w:rPr>
          <w:rFonts w:hint="eastAsia" w:ascii="宋体" w:hAnsi="宋体"/>
          <w:bCs/>
          <w:color w:val="auto"/>
          <w:sz w:val="24"/>
          <w:highlight w:val="none"/>
          <w:lang w:val="en-US" w:eastAsia="zh-CN"/>
        </w:rPr>
        <w:t>资质，及有效的企业安全生产许可证；</w:t>
      </w:r>
    </w:p>
    <w:p w14:paraId="5117BD92">
      <w:pPr>
        <w:spacing w:line="480" w:lineRule="exact"/>
        <w:ind w:firstLine="480"/>
        <w:rPr>
          <w:rFonts w:ascii="宋体" w:hAnsi="宋体"/>
          <w:bCs/>
          <w:color w:val="auto"/>
          <w:sz w:val="24"/>
          <w:highlight w:val="none"/>
        </w:rPr>
      </w:pPr>
      <w:r>
        <w:rPr>
          <w:rFonts w:hint="eastAsia" w:ascii="宋体" w:hAnsi="宋体"/>
          <w:bCs/>
          <w:color w:val="auto"/>
          <w:sz w:val="24"/>
          <w:highlight w:val="none"/>
          <w:lang w:val="en-US" w:eastAsia="zh-CN"/>
        </w:rPr>
        <w:t>2.</w:t>
      </w:r>
      <w:r>
        <w:rPr>
          <w:rFonts w:hint="eastAsia" w:ascii="宋体" w:hAnsi="宋体"/>
          <w:bCs/>
          <w:color w:val="auto"/>
          <w:sz w:val="24"/>
          <w:highlight w:val="none"/>
        </w:rPr>
        <w:t>拟派的项目负责人系已在供应商单位注册并具备有效的</w:t>
      </w:r>
      <w:r>
        <w:rPr>
          <w:rFonts w:hint="eastAsia" w:ascii="宋体" w:hAnsi="宋体"/>
          <w:bCs/>
          <w:color w:val="auto"/>
          <w:sz w:val="24"/>
          <w:highlight w:val="none"/>
          <w:u w:val="single"/>
        </w:rPr>
        <w:t>建筑工程</w:t>
      </w:r>
      <w:r>
        <w:rPr>
          <w:rFonts w:hint="eastAsia" w:ascii="宋体" w:hAnsi="宋体"/>
          <w:bCs/>
          <w:color w:val="auto"/>
          <w:sz w:val="24"/>
          <w:highlight w:val="none"/>
        </w:rPr>
        <w:t>专业二级（含）以</w:t>
      </w:r>
      <w:r>
        <w:rPr>
          <w:rFonts w:hint="eastAsia" w:ascii="宋体" w:hAnsi="宋体"/>
          <w:bCs/>
          <w:color w:val="auto"/>
          <w:sz w:val="24"/>
          <w:highlight w:val="none"/>
          <w:lang w:eastAsia="zh-CN"/>
        </w:rPr>
        <w:t>上</w:t>
      </w:r>
      <w:r>
        <w:rPr>
          <w:rFonts w:hint="eastAsia" w:ascii="宋体" w:hAnsi="宋体"/>
          <w:bCs/>
          <w:color w:val="auto"/>
          <w:sz w:val="24"/>
          <w:highlight w:val="none"/>
        </w:rPr>
        <w:t>注册建造师执业资格，具备有效的安全生产考核合格证书（B证），且无在建工程</w:t>
      </w:r>
      <w:r>
        <w:rPr>
          <w:rFonts w:hint="eastAsia" w:ascii="宋体" w:hAnsi="宋体"/>
          <w:bCs/>
          <w:color w:val="auto"/>
          <w:sz w:val="24"/>
          <w:highlight w:val="none"/>
          <w:lang w:eastAsia="zh-CN"/>
        </w:rPr>
        <w:t>；</w:t>
      </w:r>
      <w:r>
        <w:rPr>
          <w:rFonts w:hint="eastAsia" w:ascii="宋体" w:hAnsi="宋体"/>
          <w:bCs/>
          <w:color w:val="auto"/>
          <w:sz w:val="24"/>
          <w:highlight w:val="none"/>
        </w:rPr>
        <w:t>（</w:t>
      </w:r>
      <w:r>
        <w:rPr>
          <w:rFonts w:hint="eastAsia" w:ascii="宋体" w:hAnsi="宋体"/>
          <w:bCs/>
          <w:color w:val="auto"/>
          <w:sz w:val="24"/>
          <w:highlight w:val="none"/>
          <w:lang w:val="en-US" w:eastAsia="zh-CN"/>
        </w:rPr>
        <w:t>项目负责人</w:t>
      </w:r>
      <w:r>
        <w:rPr>
          <w:rFonts w:hint="eastAsia" w:ascii="宋体" w:hAnsi="宋体"/>
          <w:bCs/>
          <w:color w:val="auto"/>
          <w:sz w:val="24"/>
          <w:highlight w:val="none"/>
        </w:rPr>
        <w:t>提供人员证书</w:t>
      </w:r>
      <w:r>
        <w:rPr>
          <w:rFonts w:hint="eastAsia" w:ascii="宋体" w:hAnsi="宋体"/>
          <w:bCs/>
          <w:color w:val="auto"/>
          <w:sz w:val="24"/>
          <w:highlight w:val="none"/>
          <w:lang w:val="en-US" w:eastAsia="zh-CN"/>
        </w:rPr>
        <w:t>扫描件</w:t>
      </w:r>
      <w:r>
        <w:rPr>
          <w:rFonts w:hint="eastAsia" w:ascii="宋体" w:hAnsi="宋体"/>
          <w:bCs/>
          <w:color w:val="auto"/>
          <w:sz w:val="24"/>
          <w:highlight w:val="none"/>
        </w:rPr>
        <w:t>以及投标供应商为其缴纳的</w:t>
      </w:r>
      <w:r>
        <w:rPr>
          <w:rFonts w:hint="eastAsia" w:ascii="宋体" w:hAnsi="宋体"/>
          <w:bCs/>
          <w:color w:val="auto"/>
          <w:sz w:val="24"/>
          <w:highlight w:val="none"/>
          <w:lang w:val="en-US" w:eastAsia="zh-CN"/>
        </w:rPr>
        <w:t>2025年8月-2025年10月中任意一个月</w:t>
      </w:r>
      <w:r>
        <w:rPr>
          <w:rFonts w:hint="eastAsia" w:ascii="宋体" w:hAnsi="宋体"/>
          <w:bCs/>
          <w:color w:val="auto"/>
          <w:sz w:val="24"/>
          <w:highlight w:val="none"/>
        </w:rPr>
        <w:t>的社保缴纳证明</w:t>
      </w:r>
      <w:r>
        <w:rPr>
          <w:rFonts w:hint="eastAsia" w:ascii="宋体" w:hAnsi="宋体"/>
          <w:bCs/>
          <w:color w:val="auto"/>
          <w:sz w:val="24"/>
          <w:highlight w:val="none"/>
          <w:lang w:val="en-US" w:eastAsia="zh-CN"/>
        </w:rPr>
        <w:t>扫描件（若为退休人员（不超过65周岁），需提供退休证明及返聘证明材料）</w:t>
      </w:r>
      <w:r>
        <w:rPr>
          <w:rFonts w:hint="eastAsia" w:ascii="宋体" w:hAnsi="宋体"/>
          <w:bCs/>
          <w:color w:val="auto"/>
          <w:sz w:val="24"/>
          <w:highlight w:val="none"/>
        </w:rPr>
        <w:t>，同时提供无在建工程的承诺书）；</w:t>
      </w:r>
    </w:p>
    <w:p w14:paraId="01476C42">
      <w:pPr>
        <w:spacing w:line="480" w:lineRule="exact"/>
        <w:ind w:firstLine="720"/>
        <w:rPr>
          <w:rFonts w:ascii="宋体" w:hAnsi="宋体"/>
          <w:bCs/>
          <w:color w:val="auto"/>
          <w:sz w:val="24"/>
          <w:highlight w:val="none"/>
        </w:rPr>
      </w:pPr>
      <w:r>
        <w:rPr>
          <w:rFonts w:hint="eastAsia" w:ascii="宋体" w:hAnsi="宋体"/>
          <w:bCs/>
          <w:color w:val="auto"/>
          <w:sz w:val="24"/>
          <w:highlight w:val="none"/>
        </w:rPr>
        <w:t>3</w:t>
      </w:r>
      <w:r>
        <w:rPr>
          <w:rFonts w:hint="eastAsia" w:ascii="宋体" w:hAnsi="宋体"/>
          <w:bCs/>
          <w:color w:val="auto"/>
          <w:sz w:val="24"/>
          <w:highlight w:val="none"/>
          <w:lang w:val="en-US" w:eastAsia="zh-CN"/>
        </w:rPr>
        <w:t>.</w:t>
      </w:r>
      <w:r>
        <w:rPr>
          <w:rFonts w:hint="eastAsia" w:ascii="宋体" w:hAnsi="宋体"/>
          <w:bCs/>
          <w:color w:val="auto"/>
          <w:sz w:val="24"/>
          <w:highlight w:val="none"/>
        </w:rPr>
        <w:t>项目负责人不得同时在两个或者两个以上单位受聘或者执业，仅限于以下情形：</w:t>
      </w:r>
    </w:p>
    <w:p w14:paraId="34645BD2">
      <w:pPr>
        <w:spacing w:line="480" w:lineRule="exact"/>
        <w:ind w:firstLine="720"/>
        <w:rPr>
          <w:rFonts w:ascii="宋体" w:hAnsi="宋体"/>
          <w:bCs/>
          <w:color w:val="auto"/>
          <w:sz w:val="24"/>
          <w:highlight w:val="none"/>
        </w:rPr>
      </w:pPr>
      <w:r>
        <w:rPr>
          <w:rFonts w:hint="eastAsia" w:ascii="宋体" w:hAnsi="宋体"/>
          <w:bCs/>
          <w:color w:val="auto"/>
          <w:sz w:val="24"/>
          <w:highlight w:val="none"/>
        </w:rPr>
        <w:t>①同时在两个及以上单位签订劳动合同或</w:t>
      </w:r>
      <w:r>
        <w:rPr>
          <w:rFonts w:hint="eastAsia" w:ascii="宋体" w:hAnsi="宋体"/>
          <w:bCs/>
          <w:color w:val="auto"/>
          <w:sz w:val="24"/>
          <w:highlight w:val="none"/>
          <w:lang w:eastAsia="zh-CN"/>
        </w:rPr>
        <w:t>缴纳</w:t>
      </w:r>
      <w:r>
        <w:rPr>
          <w:rFonts w:hint="eastAsia" w:ascii="宋体" w:hAnsi="宋体"/>
          <w:bCs/>
          <w:color w:val="auto"/>
          <w:sz w:val="24"/>
          <w:highlight w:val="none"/>
        </w:rPr>
        <w:t>社会保险；</w:t>
      </w:r>
    </w:p>
    <w:p w14:paraId="459A720F">
      <w:pPr>
        <w:spacing w:line="480" w:lineRule="exact"/>
        <w:ind w:firstLine="720"/>
        <w:rPr>
          <w:rFonts w:ascii="宋体" w:hAnsi="宋体"/>
          <w:bCs/>
          <w:color w:val="auto"/>
          <w:sz w:val="24"/>
          <w:highlight w:val="none"/>
        </w:rPr>
      </w:pPr>
      <w:r>
        <w:rPr>
          <w:rFonts w:hint="eastAsia" w:ascii="宋体" w:hAnsi="宋体"/>
          <w:bCs/>
          <w:color w:val="auto"/>
          <w:sz w:val="24"/>
          <w:highlight w:val="none"/>
        </w:rPr>
        <w:t>②将本人执（职）业资格证书同时注册在两个及以上单位；</w:t>
      </w:r>
    </w:p>
    <w:p w14:paraId="0F5F6817">
      <w:pPr>
        <w:spacing w:line="480" w:lineRule="exact"/>
        <w:ind w:firstLine="720"/>
        <w:rPr>
          <w:rFonts w:ascii="宋体" w:hAnsi="宋体"/>
          <w:bCs/>
          <w:color w:val="auto"/>
          <w:sz w:val="24"/>
          <w:highlight w:val="none"/>
        </w:rPr>
      </w:pPr>
      <w:r>
        <w:rPr>
          <w:rFonts w:hint="eastAsia" w:ascii="宋体" w:hAnsi="宋体"/>
          <w:bCs/>
          <w:color w:val="auto"/>
          <w:sz w:val="24"/>
          <w:highlight w:val="none"/>
        </w:rPr>
        <w:t xml:space="preserve">③在其他企业担任法定代表人。 </w:t>
      </w:r>
    </w:p>
    <w:p w14:paraId="0DF9A316">
      <w:pPr>
        <w:spacing w:line="480" w:lineRule="exact"/>
        <w:ind w:firstLine="480"/>
        <w:rPr>
          <w:rFonts w:ascii="宋体" w:hAnsi="宋体"/>
          <w:bCs/>
          <w:color w:val="auto"/>
          <w:sz w:val="24"/>
          <w:highlight w:val="none"/>
        </w:rPr>
      </w:pPr>
      <w:r>
        <w:rPr>
          <w:rFonts w:hint="eastAsia" w:ascii="宋体" w:hAnsi="宋体"/>
          <w:bCs/>
          <w:color w:val="auto"/>
          <w:sz w:val="24"/>
          <w:highlight w:val="none"/>
          <w:lang w:val="en-US" w:eastAsia="zh-CN"/>
        </w:rPr>
        <w:t>4.</w:t>
      </w:r>
      <w:r>
        <w:rPr>
          <w:rFonts w:hint="eastAsia" w:ascii="宋体" w:hAnsi="宋体"/>
          <w:bCs/>
          <w:color w:val="auto"/>
          <w:sz w:val="24"/>
          <w:highlight w:val="none"/>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39DE412C">
      <w:pPr>
        <w:spacing w:line="480" w:lineRule="exact"/>
        <w:ind w:firstLine="480"/>
        <w:rPr>
          <w:rFonts w:hint="eastAsia" w:ascii="宋体" w:hAnsi="宋体"/>
          <w:bCs/>
          <w:color w:val="auto"/>
          <w:sz w:val="24"/>
          <w:highlight w:val="none"/>
        </w:rPr>
      </w:pPr>
      <w:r>
        <w:rPr>
          <w:rFonts w:hint="eastAsia" w:ascii="宋体" w:hAnsi="宋体"/>
          <w:bCs/>
          <w:color w:val="auto"/>
          <w:sz w:val="24"/>
          <w:highlight w:val="none"/>
        </w:rPr>
        <w:t>注：以上在建工程是指在其他项目担任项目负责人职务。</w:t>
      </w:r>
      <w:r>
        <w:rPr>
          <w:rFonts w:hint="eastAsia" w:ascii="宋体" w:hAnsi="宋体"/>
          <w:bCs/>
          <w:color w:val="auto"/>
          <w:sz w:val="24"/>
          <w:highlight w:val="none"/>
          <w:lang w:val="en-US" w:eastAsia="zh-CN"/>
        </w:rPr>
        <w:t>此</w:t>
      </w:r>
      <w:r>
        <w:rPr>
          <w:rFonts w:hint="eastAsia" w:ascii="宋体" w:hAnsi="宋体"/>
          <w:bCs/>
          <w:color w:val="auto"/>
          <w:sz w:val="24"/>
          <w:highlight w:val="none"/>
        </w:rPr>
        <w:t>项评审方式为承诺制，如查实投标供应商在《承诺函》中虚假承诺，按弄虚作假处理。</w:t>
      </w:r>
    </w:p>
    <w:p w14:paraId="56650F6A">
      <w:pPr>
        <w:spacing w:line="480" w:lineRule="exact"/>
        <w:ind w:firstLine="480"/>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5.本项目不接受联合体投标。 </w:t>
      </w:r>
    </w:p>
    <w:p w14:paraId="20515F7B">
      <w:pPr>
        <w:spacing w:line="480" w:lineRule="exact"/>
        <w:ind w:firstLine="480"/>
        <w:rPr>
          <w:rFonts w:ascii="宋体" w:hAnsi="宋体"/>
          <w:bCs/>
          <w:color w:val="auto"/>
          <w:sz w:val="24"/>
          <w:highlight w:val="none"/>
        </w:rPr>
      </w:pPr>
      <w:r>
        <w:rPr>
          <w:rFonts w:hint="eastAsia" w:ascii="宋体" w:hAnsi="宋体"/>
          <w:bCs/>
          <w:color w:val="auto"/>
          <w:sz w:val="24"/>
          <w:highlight w:val="none"/>
          <w:lang w:val="en-US" w:eastAsia="zh-CN"/>
        </w:rPr>
        <w:t>6.</w:t>
      </w:r>
      <w:r>
        <w:rPr>
          <w:rFonts w:hint="eastAsia" w:ascii="宋体" w:hAnsi="宋体"/>
          <w:bCs/>
          <w:color w:val="auto"/>
          <w:sz w:val="24"/>
          <w:highlight w:val="none"/>
        </w:rPr>
        <w:t>对申请人的其他要求：</w:t>
      </w:r>
    </w:p>
    <w:p w14:paraId="081D68D9">
      <w:pPr>
        <w:spacing w:line="480" w:lineRule="exact"/>
        <w:ind w:firstLine="480"/>
        <w:rPr>
          <w:rFonts w:hint="eastAsia" w:ascii="宋体" w:hAnsi="宋体"/>
          <w:bCs/>
          <w:color w:val="auto"/>
          <w:sz w:val="24"/>
          <w:highlight w:val="none"/>
        </w:rPr>
      </w:pPr>
      <w:r>
        <w:rPr>
          <w:rFonts w:hint="default" w:ascii="宋体" w:hAnsi="宋体"/>
          <w:bCs/>
          <w:color w:val="auto"/>
          <w:sz w:val="24"/>
          <w:highlight w:val="none"/>
        </w:rPr>
        <w:t>①</w:t>
      </w:r>
      <w:r>
        <w:rPr>
          <w:rFonts w:hint="eastAsia" w:ascii="宋体" w:hAnsi="宋体"/>
          <w:bCs/>
          <w:color w:val="auto"/>
          <w:sz w:val="24"/>
          <w:highlight w:val="none"/>
          <w:lang w:val="en-US" w:eastAsia="zh-CN"/>
        </w:rPr>
        <w:t>未</w:t>
      </w:r>
      <w:r>
        <w:rPr>
          <w:rFonts w:hint="eastAsia" w:ascii="宋体" w:hAnsi="宋体"/>
          <w:bCs/>
          <w:color w:val="auto"/>
          <w:sz w:val="24"/>
          <w:highlight w:val="none"/>
        </w:rPr>
        <w:t>被“信用中国”网站（www.creditchina.gov.cn）列入失信被执行人、重大税收违法案件当事人名单、政府采购严重违法失信行为记录名单的；</w:t>
      </w:r>
    </w:p>
    <w:p w14:paraId="3A53CA7D">
      <w:pPr>
        <w:spacing w:line="480" w:lineRule="exact"/>
        <w:ind w:firstLine="480"/>
        <w:rPr>
          <w:rFonts w:hint="eastAsia" w:ascii="宋体" w:hAnsi="宋体"/>
          <w:bCs/>
          <w:color w:val="auto"/>
          <w:sz w:val="24"/>
          <w:highlight w:val="none"/>
        </w:rPr>
      </w:pPr>
      <w:r>
        <w:rPr>
          <w:rFonts w:hint="default" w:ascii="宋体" w:hAnsi="宋体"/>
          <w:bCs/>
          <w:color w:val="auto"/>
          <w:sz w:val="24"/>
          <w:highlight w:val="none"/>
        </w:rPr>
        <w:t>②</w:t>
      </w:r>
      <w:r>
        <w:rPr>
          <w:rFonts w:hint="eastAsia" w:ascii="宋体" w:hAnsi="宋体"/>
          <w:bCs/>
          <w:color w:val="auto"/>
          <w:sz w:val="24"/>
          <w:highlight w:val="none"/>
        </w:rPr>
        <w:t>供应商单位负责人为同一人或者存在直接控股、管理关系的不同供应商，不得参加同一合同项下的政府采购活动；</w:t>
      </w:r>
    </w:p>
    <w:p w14:paraId="10D8548B">
      <w:pPr>
        <w:spacing w:line="480" w:lineRule="exact"/>
        <w:ind w:firstLine="480"/>
        <w:rPr>
          <w:rFonts w:hint="eastAsia" w:ascii="宋体" w:hAnsi="宋体"/>
          <w:bCs/>
          <w:color w:val="auto"/>
          <w:sz w:val="24"/>
          <w:highlight w:val="none"/>
        </w:rPr>
      </w:pPr>
      <w:r>
        <w:rPr>
          <w:rFonts w:hint="default" w:ascii="宋体" w:hAnsi="宋体"/>
          <w:bCs/>
          <w:color w:val="auto"/>
          <w:sz w:val="24"/>
          <w:highlight w:val="none"/>
        </w:rPr>
        <w:t>③</w:t>
      </w:r>
      <w:r>
        <w:rPr>
          <w:rFonts w:hint="eastAsia" w:ascii="宋体" w:hAnsi="宋体"/>
          <w:bCs/>
          <w:color w:val="auto"/>
          <w:sz w:val="24"/>
          <w:highlight w:val="none"/>
        </w:rPr>
        <w:t>凡为采购项目提供整体设计、规范编制或者项目管理、监理、检测等服务的供应商，不得再参加本项目的采购活动。</w:t>
      </w:r>
    </w:p>
    <w:p w14:paraId="7057B737">
      <w:pPr>
        <w:widowControl/>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三、获取采购文件</w:t>
      </w:r>
      <w:bookmarkEnd w:id="14"/>
      <w:bookmarkEnd w:id="15"/>
      <w:bookmarkEnd w:id="17"/>
      <w:bookmarkEnd w:id="18"/>
    </w:p>
    <w:p w14:paraId="2354F544">
      <w:pPr>
        <w:spacing w:line="480" w:lineRule="exact"/>
        <w:ind w:firstLine="480"/>
        <w:rPr>
          <w:rFonts w:hint="default" w:ascii="宋体" w:hAnsi="宋体"/>
          <w:bCs/>
          <w:color w:val="auto"/>
          <w:sz w:val="24"/>
          <w:highlight w:val="none"/>
          <w:lang w:val="en-US" w:eastAsia="zh-CN"/>
        </w:rPr>
      </w:pPr>
      <w:bookmarkStart w:id="19" w:name="_Toc35393801"/>
      <w:bookmarkStart w:id="20" w:name="_Toc28359015"/>
      <w:bookmarkStart w:id="21" w:name="_Toc28359092"/>
      <w:bookmarkStart w:id="22" w:name="_Toc35393632"/>
      <w:r>
        <w:rPr>
          <w:rFonts w:hint="eastAsia" w:ascii="宋体" w:hAnsi="宋体"/>
          <w:bCs/>
          <w:color w:val="auto"/>
          <w:sz w:val="24"/>
          <w:highlight w:val="none"/>
          <w:lang w:val="en-US" w:eastAsia="zh-CN"/>
        </w:rPr>
        <w:t>时间：自磋商文件公告发布之日起5个工作日</w:t>
      </w:r>
    </w:p>
    <w:p w14:paraId="7F5E6C76">
      <w:pPr>
        <w:spacing w:line="480" w:lineRule="exact"/>
        <w:ind w:firstLine="480"/>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地点：“苏采云”系统</w:t>
      </w:r>
    </w:p>
    <w:p w14:paraId="59F5088B">
      <w:pPr>
        <w:spacing w:line="480" w:lineRule="exact"/>
        <w:ind w:firstLine="480"/>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方式：登录江苏省政府采购“苏采云”系统</w:t>
      </w:r>
    </w:p>
    <w:p w14:paraId="243DFFBC">
      <w:pPr>
        <w:spacing w:line="480" w:lineRule="exact"/>
        <w:ind w:firstLine="480"/>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售价：免费</w:t>
      </w:r>
    </w:p>
    <w:p w14:paraId="53EE7472">
      <w:pPr>
        <w:widowControl/>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四、响应文件提交</w:t>
      </w:r>
    </w:p>
    <w:p w14:paraId="0B7AB5AB">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rPr>
        <w:t>截止时间：202</w:t>
      </w:r>
      <w:r>
        <w:rPr>
          <w:rFonts w:hint="eastAsia" w:ascii="宋体" w:hAnsi="宋体" w:cs="宋体"/>
          <w:color w:val="auto"/>
          <w:sz w:val="24"/>
          <w:highlight w:val="none"/>
          <w:lang w:val="en-US" w:eastAsia="zh-CN"/>
        </w:rPr>
        <w:t>5-11-25 14</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0分（北京时间）</w:t>
      </w:r>
    </w:p>
    <w:p w14:paraId="51446D09">
      <w:pPr>
        <w:widowControl/>
        <w:spacing w:line="360" w:lineRule="auto"/>
        <w:ind w:firstLine="480"/>
        <w:jc w:val="left"/>
        <w:rPr>
          <w:rFonts w:hint="default" w:ascii="宋体" w:hAnsi="宋体" w:cs="宋体"/>
          <w:color w:val="auto"/>
          <w:sz w:val="24"/>
          <w:highlight w:val="none"/>
          <w:lang w:val="en-US" w:eastAsia="zh-CN"/>
        </w:rPr>
      </w:pPr>
      <w:r>
        <w:rPr>
          <w:rFonts w:hint="eastAsia" w:ascii="宋体" w:hAnsi="宋体" w:cs="宋体"/>
          <w:color w:val="auto"/>
          <w:sz w:val="24"/>
          <w:highlight w:val="none"/>
        </w:rPr>
        <w:t>地点：</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苏采云</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系统</w:t>
      </w:r>
    </w:p>
    <w:p w14:paraId="2B76885F">
      <w:pPr>
        <w:widowControl/>
        <w:shd w:val="clear" w:color="auto" w:fill="FFFFFF"/>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五、开启</w:t>
      </w:r>
    </w:p>
    <w:p w14:paraId="5D404B85">
      <w:pPr>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时间：202</w:t>
      </w:r>
      <w:r>
        <w:rPr>
          <w:rFonts w:hint="eastAsia" w:ascii="宋体" w:hAnsi="宋体" w:cs="宋体"/>
          <w:color w:val="auto"/>
          <w:sz w:val="24"/>
          <w:highlight w:val="none"/>
          <w:lang w:val="en-US" w:eastAsia="zh-CN"/>
        </w:rPr>
        <w:t>5-11-25 14</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0</w:t>
      </w:r>
      <w:r>
        <w:rPr>
          <w:rFonts w:hint="eastAsia" w:ascii="宋体" w:hAnsi="宋体" w:cs="宋体"/>
          <w:color w:val="auto"/>
          <w:sz w:val="24"/>
          <w:highlight w:val="none"/>
          <w:lang w:val="en-US" w:eastAsia="zh-CN"/>
        </w:rPr>
        <w:t>分</w:t>
      </w:r>
      <w:r>
        <w:rPr>
          <w:rFonts w:hint="eastAsia" w:ascii="宋体" w:hAnsi="宋体" w:cs="宋体"/>
          <w:color w:val="auto"/>
          <w:sz w:val="24"/>
          <w:highlight w:val="none"/>
        </w:rPr>
        <w:t>（北京时间）</w:t>
      </w:r>
    </w:p>
    <w:p w14:paraId="0FB1DD98">
      <w:pPr>
        <w:widowControl/>
        <w:shd w:val="clear" w:color="auto" w:fill="FFFFFF"/>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地点：“苏采云”系统“开标大厅”</w:t>
      </w:r>
    </w:p>
    <w:p w14:paraId="56C7D5F3">
      <w:pPr>
        <w:widowControl/>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六、公告期限</w:t>
      </w:r>
    </w:p>
    <w:p w14:paraId="08AB69D8">
      <w:pPr>
        <w:widowControl/>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自本公告发布之日起</w:t>
      </w:r>
      <w:r>
        <w:rPr>
          <w:rFonts w:ascii="宋体" w:hAnsi="宋体" w:cs="宋体"/>
          <w:color w:val="auto"/>
          <w:sz w:val="24"/>
          <w:highlight w:val="none"/>
        </w:rPr>
        <w:t>3</w:t>
      </w:r>
      <w:r>
        <w:rPr>
          <w:rFonts w:hint="eastAsia" w:ascii="宋体" w:hAnsi="宋体" w:cs="宋体"/>
          <w:color w:val="auto"/>
          <w:sz w:val="24"/>
          <w:highlight w:val="none"/>
        </w:rPr>
        <w:t>个工作日。</w:t>
      </w:r>
    </w:p>
    <w:p w14:paraId="06C8508A">
      <w:pPr>
        <w:widowControl/>
        <w:spacing w:line="360" w:lineRule="auto"/>
        <w:jc w:val="left"/>
        <w:rPr>
          <w:rFonts w:ascii="宋体" w:hAnsi="宋体" w:cs="宋体"/>
          <w:b/>
          <w:bCs/>
          <w:color w:val="auto"/>
          <w:sz w:val="24"/>
          <w:highlight w:val="none"/>
        </w:rPr>
      </w:pPr>
      <w:r>
        <w:rPr>
          <w:rFonts w:hint="eastAsia" w:ascii="宋体" w:hAnsi="宋体" w:cs="宋体"/>
          <w:b/>
          <w:bCs/>
          <w:color w:val="auto"/>
          <w:sz w:val="24"/>
          <w:highlight w:val="none"/>
        </w:rPr>
        <w:t>七、</w:t>
      </w:r>
      <w:bookmarkEnd w:id="19"/>
      <w:bookmarkEnd w:id="20"/>
      <w:bookmarkEnd w:id="21"/>
      <w:bookmarkEnd w:id="22"/>
      <w:bookmarkStart w:id="23" w:name="_Toc35393635"/>
      <w:bookmarkStart w:id="24" w:name="_Toc35393804"/>
      <w:r>
        <w:rPr>
          <w:rFonts w:hint="eastAsia" w:ascii="宋体" w:hAnsi="宋体" w:cs="宋体"/>
          <w:b/>
          <w:bCs/>
          <w:color w:val="auto"/>
          <w:sz w:val="24"/>
          <w:highlight w:val="none"/>
        </w:rPr>
        <w:t>其他补充事宜</w:t>
      </w:r>
      <w:bookmarkEnd w:id="23"/>
      <w:bookmarkEnd w:id="24"/>
    </w:p>
    <w:p w14:paraId="78D6E600">
      <w:pPr>
        <w:keepNext w:val="0"/>
        <w:keepLines w:val="0"/>
        <w:pageBreakBefore w:val="0"/>
        <w:widowControl/>
        <w:kinsoku/>
        <w:wordWrap w:val="0"/>
        <w:overflowPunct/>
        <w:topLinePunct w:val="0"/>
        <w:autoSpaceDE/>
        <w:autoSpaceDN/>
        <w:bidi w:val="0"/>
        <w:adjustRightInd/>
        <w:snapToGrid/>
        <w:spacing w:line="360" w:lineRule="auto"/>
        <w:ind w:firstLine="482"/>
        <w:jc w:val="left"/>
        <w:textAlignment w:val="auto"/>
        <w:rPr>
          <w:rFonts w:hint="eastAsia" w:ascii="宋体" w:hAnsi="宋体" w:cs="宋体"/>
          <w:color w:val="auto"/>
          <w:sz w:val="24"/>
          <w:highlight w:val="none"/>
          <w:lang w:val="en-US" w:eastAsia="zh-CN"/>
        </w:rPr>
      </w:pPr>
      <w:bookmarkStart w:id="25" w:name="_Toc28359095"/>
      <w:bookmarkStart w:id="26" w:name="_Toc35393805"/>
      <w:bookmarkStart w:id="27" w:name="_Toc35393636"/>
      <w:bookmarkStart w:id="28" w:name="_Toc28359018"/>
      <w:r>
        <w:rPr>
          <w:rFonts w:hint="eastAsia" w:ascii="宋体" w:hAnsi="宋体" w:cs="宋体"/>
          <w:color w:val="auto"/>
          <w:sz w:val="24"/>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6A3D2D16">
      <w:pPr>
        <w:widowControl/>
        <w:spacing w:line="360" w:lineRule="auto"/>
        <w:ind w:firstLine="48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p>
    <w:p w14:paraId="0209B4D5">
      <w:pPr>
        <w:pageBreakBefore w:val="0"/>
        <w:widowControl/>
        <w:numPr>
          <w:ilvl w:val="0"/>
          <w:numId w:val="4"/>
        </w:numPr>
        <w:spacing w:line="348" w:lineRule="auto"/>
        <w:ind w:firstLine="480"/>
        <w:jc w:val="both"/>
        <w:outlineLvl w:val="9"/>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有关本次招标的事项若存在变动或修改，敬请及时关注</w:t>
      </w:r>
      <w:r>
        <w:rPr>
          <w:rFonts w:hint="eastAsia" w:ascii="宋体" w:hAnsi="宋体" w:cs="宋体"/>
          <w:b w:val="0"/>
          <w:bCs/>
          <w:color w:val="000000"/>
          <w:sz w:val="24"/>
          <w:highlight w:val="none"/>
          <w:lang w:val="en-US" w:eastAsia="zh-CN"/>
        </w:rPr>
        <w:t>南京中信工程造价有限公司</w:t>
      </w:r>
      <w:r>
        <w:rPr>
          <w:rFonts w:hint="eastAsia" w:ascii="宋体" w:hAnsi="宋体" w:eastAsia="宋体" w:cs="宋体"/>
          <w:b w:val="0"/>
          <w:bCs/>
          <w:color w:val="000000"/>
          <w:sz w:val="24"/>
          <w:highlight w:val="none"/>
          <w:lang w:val="en-US" w:eastAsia="zh-CN"/>
        </w:rPr>
        <w:t>在“江苏政府采购网”发布的更正公告。</w:t>
      </w:r>
    </w:p>
    <w:p w14:paraId="4CADBEDF">
      <w:pPr>
        <w:pageBreakBefore w:val="0"/>
        <w:widowControl/>
        <w:numPr>
          <w:ilvl w:val="0"/>
          <w:numId w:val="4"/>
        </w:numPr>
        <w:spacing w:line="348" w:lineRule="auto"/>
        <w:ind w:firstLine="480"/>
        <w:jc w:val="both"/>
        <w:outlineLvl w:val="9"/>
        <w:rPr>
          <w:rFonts w:hint="default" w:ascii="宋体" w:hAnsi="宋体" w:eastAsia="宋体" w:cs="宋体"/>
          <w:b w:val="0"/>
          <w:bCs/>
          <w:color w:val="000000"/>
          <w:sz w:val="24"/>
          <w:highlight w:val="none"/>
          <w:lang w:val="en-US" w:eastAsia="zh-CN"/>
        </w:rPr>
      </w:pPr>
      <w:r>
        <w:rPr>
          <w:rFonts w:hint="default" w:ascii="宋体" w:hAnsi="宋体" w:eastAsia="宋体" w:cs="宋体"/>
          <w:b w:val="0"/>
          <w:bCs/>
          <w:color w:val="000000"/>
          <w:sz w:val="24"/>
          <w:highlight w:val="none"/>
          <w:lang w:val="en-US" w:eastAsia="zh-CN"/>
        </w:rPr>
        <w:t>如认为上述公告中，有违反公平竞争审查标准的内容，</w:t>
      </w:r>
      <w:r>
        <w:rPr>
          <w:rFonts w:hint="eastAsia" w:ascii="宋体" w:hAnsi="宋体" w:cs="宋体"/>
          <w:color w:val="auto"/>
          <w:sz w:val="24"/>
          <w:highlight w:val="none"/>
        </w:rPr>
        <w:t>联系泰州市九龙镇人民政府</w:t>
      </w:r>
      <w:r>
        <w:rPr>
          <w:rFonts w:hint="eastAsia" w:ascii="宋体" w:hAnsi="宋体" w:cs="宋体"/>
          <w:color w:val="auto"/>
          <w:sz w:val="24"/>
          <w:szCs w:val="20"/>
          <w:highlight w:val="none"/>
          <w:lang w:val="en-US" w:eastAsia="zh-CN"/>
        </w:rPr>
        <w:t>臧</w:t>
      </w:r>
      <w:r>
        <w:rPr>
          <w:rFonts w:hint="eastAsia" w:ascii="宋体" w:hAnsi="宋体" w:cs="宋体"/>
          <w:color w:val="auto"/>
          <w:sz w:val="24"/>
          <w:szCs w:val="20"/>
          <w:highlight w:val="none"/>
        </w:rPr>
        <w:t>先生</w:t>
      </w:r>
      <w:r>
        <w:rPr>
          <w:rFonts w:hint="eastAsia" w:ascii="宋体" w:hAnsi="宋体" w:cs="宋体"/>
          <w:color w:val="auto"/>
          <w:sz w:val="24"/>
          <w:szCs w:val="20"/>
          <w:highlight w:val="none"/>
          <w:lang w:eastAsia="zh-CN"/>
        </w:rPr>
        <w:t>，</w:t>
      </w:r>
      <w:r>
        <w:rPr>
          <w:rFonts w:hint="eastAsia" w:ascii="宋体" w:hAnsi="宋体"/>
          <w:color w:val="auto"/>
          <w:sz w:val="24"/>
          <w:highlight w:val="none"/>
        </w:rPr>
        <w:t>0523-89500122</w:t>
      </w:r>
      <w:r>
        <w:rPr>
          <w:rFonts w:hint="eastAsia" w:ascii="宋体" w:hAnsi="宋体"/>
          <w:color w:val="auto"/>
          <w:sz w:val="24"/>
          <w:highlight w:val="none"/>
          <w:lang w:eastAsia="zh-CN"/>
        </w:rPr>
        <w:t>；</w:t>
      </w:r>
      <w:r>
        <w:rPr>
          <w:rFonts w:hint="default" w:ascii="宋体" w:hAnsi="宋体" w:eastAsia="宋体" w:cs="宋体"/>
          <w:b w:val="0"/>
          <w:bCs/>
          <w:color w:val="000000"/>
          <w:sz w:val="24"/>
          <w:highlight w:val="none"/>
          <w:lang w:val="en-US" w:eastAsia="zh-CN"/>
        </w:rPr>
        <w:t>或招标代理公司</w:t>
      </w:r>
      <w:r>
        <w:rPr>
          <w:rFonts w:hint="eastAsia" w:ascii="宋体" w:hAnsi="宋体" w:cs="宋体"/>
          <w:b w:val="0"/>
          <w:bCs/>
          <w:color w:val="000000"/>
          <w:sz w:val="24"/>
          <w:highlight w:val="none"/>
          <w:lang w:val="en-US" w:eastAsia="zh-CN"/>
        </w:rPr>
        <w:t>南京中信工程造价有限公司</w:t>
      </w:r>
      <w:r>
        <w:rPr>
          <w:rFonts w:hint="eastAsia" w:ascii="宋体" w:hAnsi="宋体" w:cs="宋体"/>
          <w:color w:val="auto"/>
          <w:sz w:val="24"/>
          <w:highlight w:val="none"/>
          <w:lang w:val="en-US" w:eastAsia="zh-CN"/>
        </w:rPr>
        <w:t>黄先生</w:t>
      </w:r>
      <w:r>
        <w:rPr>
          <w:rFonts w:hint="default" w:ascii="宋体" w:hAnsi="宋体" w:eastAsia="宋体" w:cs="宋体"/>
          <w:b w:val="0"/>
          <w:bCs/>
          <w:color w:val="000000"/>
          <w:sz w:val="24"/>
          <w:highlight w:val="none"/>
          <w:lang w:val="en-US" w:eastAsia="zh-CN"/>
        </w:rPr>
        <w:t>，联系方式：</w:t>
      </w:r>
      <w:r>
        <w:rPr>
          <w:rFonts w:hint="eastAsia" w:ascii="宋体" w:hAnsi="宋体" w:cs="宋体"/>
          <w:color w:val="auto"/>
          <w:sz w:val="24"/>
          <w:highlight w:val="none"/>
          <w:lang w:val="en-US" w:eastAsia="zh-CN"/>
        </w:rPr>
        <w:t>18652658252。</w:t>
      </w:r>
      <w:r>
        <w:rPr>
          <w:rFonts w:hint="default" w:ascii="宋体" w:hAnsi="宋体" w:eastAsia="宋体" w:cs="宋体"/>
          <w:b w:val="0"/>
          <w:bCs/>
          <w:color w:val="000000"/>
          <w:sz w:val="24"/>
          <w:highlight w:val="none"/>
          <w:lang w:val="en-US" w:eastAsia="zh-CN"/>
        </w:rPr>
        <w:t xml:space="preserve">   </w:t>
      </w:r>
    </w:p>
    <w:p w14:paraId="5D6BCE97">
      <w:pPr>
        <w:widowControl/>
        <w:spacing w:line="360" w:lineRule="auto"/>
        <w:ind w:firstLine="482"/>
        <w:jc w:val="left"/>
        <w:rPr>
          <w:rFonts w:ascii="宋体" w:hAnsi="宋体" w:cs="宋体"/>
          <w:b/>
          <w:bCs/>
          <w:color w:val="auto"/>
          <w:sz w:val="24"/>
          <w:highlight w:val="none"/>
        </w:rPr>
      </w:pPr>
      <w:r>
        <w:rPr>
          <w:rFonts w:hint="eastAsia" w:ascii="宋体" w:hAnsi="宋体" w:cs="宋体"/>
          <w:b/>
          <w:bCs/>
          <w:color w:val="auto"/>
          <w:sz w:val="24"/>
          <w:highlight w:val="none"/>
        </w:rPr>
        <w:t>八、凡对本次采购提出询问，请按以下方式联系。</w:t>
      </w:r>
      <w:bookmarkEnd w:id="25"/>
      <w:bookmarkEnd w:id="26"/>
      <w:bookmarkEnd w:id="27"/>
      <w:bookmarkEnd w:id="28"/>
    </w:p>
    <w:p w14:paraId="50FD5D99">
      <w:pPr>
        <w:widowControl/>
        <w:shd w:val="clear" w:color="auto" w:fill="FFFFFF"/>
        <w:spacing w:line="360" w:lineRule="auto"/>
        <w:ind w:firstLine="480"/>
        <w:jc w:val="left"/>
        <w:rPr>
          <w:rFonts w:ascii="宋体" w:hAns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w:t>
      </w:r>
      <w:r>
        <w:rPr>
          <w:rFonts w:ascii="宋体" w:hAnsi="宋体" w:cs="宋体"/>
          <w:color w:val="auto"/>
          <w:sz w:val="24"/>
          <w:highlight w:val="none"/>
        </w:rPr>
        <w:t>采购人信息</w:t>
      </w:r>
    </w:p>
    <w:p w14:paraId="0E946B81">
      <w:pPr>
        <w:widowControl/>
        <w:shd w:val="clear" w:color="auto" w:fill="FFFFFF"/>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名</w:t>
      </w:r>
      <w:r>
        <w:rPr>
          <w:rFonts w:ascii="宋体" w:hAnsi="宋体" w:cs="宋体"/>
          <w:color w:val="auto"/>
          <w:sz w:val="24"/>
          <w:highlight w:val="none"/>
        </w:rPr>
        <w:t xml:space="preserve">    称：</w:t>
      </w:r>
      <w:r>
        <w:rPr>
          <w:rFonts w:hint="eastAsia" w:ascii="宋体" w:hAnsi="宋体" w:cs="宋体"/>
          <w:color w:val="auto"/>
          <w:sz w:val="24"/>
          <w:highlight w:val="none"/>
          <w:lang w:val="en-US" w:eastAsia="zh-CN"/>
        </w:rPr>
        <w:t>泰州市九龙镇人民政府</w:t>
      </w:r>
      <w:r>
        <w:rPr>
          <w:rFonts w:ascii="宋体" w:hAnsi="宋体" w:cs="宋体"/>
          <w:color w:val="auto"/>
          <w:sz w:val="24"/>
          <w:highlight w:val="none"/>
        </w:rPr>
        <w:t>　　</w:t>
      </w:r>
    </w:p>
    <w:p w14:paraId="62A0D8AA">
      <w:pPr>
        <w:widowControl/>
        <w:shd w:val="clear" w:color="auto" w:fill="FFFFFF"/>
        <w:spacing w:line="360" w:lineRule="auto"/>
        <w:ind w:firstLine="480"/>
        <w:jc w:val="left"/>
        <w:rPr>
          <w:rFonts w:hint="eastAsia" w:ascii="宋体" w:hAnsi="宋体" w:cs="宋体"/>
          <w:color w:val="auto"/>
          <w:sz w:val="24"/>
          <w:highlight w:val="none"/>
          <w:lang w:val="en-US" w:eastAsia="zh-CN"/>
        </w:rPr>
      </w:pPr>
      <w:r>
        <w:rPr>
          <w:rFonts w:hint="eastAsia" w:ascii="宋体" w:hAnsi="宋体" w:cs="宋体"/>
          <w:color w:val="auto"/>
          <w:sz w:val="24"/>
          <w:highlight w:val="none"/>
        </w:rPr>
        <w:t>地</w:t>
      </w:r>
      <w:r>
        <w:rPr>
          <w:rFonts w:ascii="宋体" w:hAnsi="宋体" w:cs="宋体"/>
          <w:color w:val="auto"/>
          <w:sz w:val="24"/>
          <w:highlight w:val="none"/>
        </w:rPr>
        <w:t xml:space="preserve">    址：</w:t>
      </w:r>
      <w:r>
        <w:rPr>
          <w:rFonts w:hint="eastAsia" w:ascii="宋体" w:hAnsi="宋体" w:cs="宋体"/>
          <w:color w:val="auto"/>
          <w:sz w:val="24"/>
          <w:highlight w:val="none"/>
        </w:rPr>
        <w:t>泰州市海陵区九龙镇龙园路201号</w:t>
      </w:r>
    </w:p>
    <w:p w14:paraId="0AE76F5B">
      <w:pPr>
        <w:widowControl/>
        <w:shd w:val="clear" w:color="auto" w:fill="FFFFFF"/>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联 系 人：</w:t>
      </w:r>
      <w:r>
        <w:rPr>
          <w:rFonts w:hint="eastAsia" w:ascii="宋体" w:hAnsi="宋体" w:cs="宋体"/>
          <w:color w:val="auto"/>
          <w:sz w:val="24"/>
          <w:highlight w:val="none"/>
          <w:lang w:val="en-US" w:eastAsia="zh-CN"/>
        </w:rPr>
        <w:t>臧先生</w:t>
      </w:r>
      <w:r>
        <w:rPr>
          <w:rFonts w:ascii="宋体" w:hAnsi="宋体" w:cs="宋体"/>
          <w:color w:val="auto"/>
          <w:sz w:val="24"/>
          <w:highlight w:val="none"/>
        </w:rPr>
        <w:t>　</w:t>
      </w:r>
    </w:p>
    <w:p w14:paraId="5635B8EB">
      <w:pPr>
        <w:widowControl/>
        <w:shd w:val="clear" w:color="auto" w:fill="FFFFFF"/>
        <w:spacing w:line="360" w:lineRule="auto"/>
        <w:ind w:firstLine="480"/>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联系方式：</w:t>
      </w:r>
      <w:r>
        <w:rPr>
          <w:rFonts w:hint="eastAsia" w:ascii="宋体" w:hAnsi="宋体"/>
          <w:color w:val="auto"/>
          <w:sz w:val="24"/>
          <w:highlight w:val="none"/>
        </w:rPr>
        <w:t>0523-89500122</w:t>
      </w:r>
    </w:p>
    <w:p w14:paraId="49461BEE">
      <w:pPr>
        <w:widowControl/>
        <w:shd w:val="clear" w:color="auto" w:fill="FFFFFF"/>
        <w:spacing w:line="360" w:lineRule="auto"/>
        <w:ind w:firstLine="480"/>
        <w:jc w:val="left"/>
        <w:rPr>
          <w:rFonts w:ascii="宋体" w:hAns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w:t>
      </w:r>
      <w:r>
        <w:rPr>
          <w:rFonts w:ascii="宋体" w:hAnsi="宋体" w:cs="宋体"/>
          <w:color w:val="auto"/>
          <w:sz w:val="24"/>
          <w:highlight w:val="none"/>
        </w:rPr>
        <w:t>采购代理机构信息</w:t>
      </w:r>
    </w:p>
    <w:p w14:paraId="706897A9">
      <w:pPr>
        <w:widowControl/>
        <w:shd w:val="clear" w:color="auto" w:fill="FFFFFF"/>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名</w:t>
      </w:r>
      <w:r>
        <w:rPr>
          <w:rFonts w:ascii="宋体" w:hAnsi="宋体" w:cs="宋体"/>
          <w:color w:val="auto"/>
          <w:sz w:val="24"/>
          <w:highlight w:val="none"/>
        </w:rPr>
        <w:t xml:space="preserve">    称：</w:t>
      </w:r>
      <w:r>
        <w:rPr>
          <w:rFonts w:hint="eastAsia" w:ascii="宋体" w:hAnsi="宋体" w:cs="仿宋_GB2312"/>
          <w:color w:val="000000"/>
          <w:sz w:val="24"/>
          <w:highlight w:val="none"/>
          <w:lang w:val="en-US" w:eastAsia="zh-CN"/>
        </w:rPr>
        <w:t>南京中信工程造价</w:t>
      </w:r>
      <w:r>
        <w:rPr>
          <w:rFonts w:hint="eastAsia" w:ascii="宋体" w:hAnsi="宋体" w:cs="仿宋_GB2312"/>
          <w:color w:val="000000"/>
          <w:sz w:val="24"/>
          <w:highlight w:val="none"/>
        </w:rPr>
        <w:t>有限公司</w:t>
      </w:r>
    </w:p>
    <w:p w14:paraId="0AF6947A">
      <w:pPr>
        <w:widowControl/>
        <w:shd w:val="clear" w:color="auto" w:fill="FFFFFF"/>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地　　址：</w:t>
      </w:r>
      <w:r>
        <w:rPr>
          <w:rFonts w:hint="eastAsia" w:ascii="宋体" w:hAnsi="宋体" w:cs="仿宋_GB2312"/>
          <w:color w:val="000000"/>
          <w:sz w:val="24"/>
          <w:highlight w:val="none"/>
          <w:lang w:val="en-US" w:eastAsia="zh-CN"/>
        </w:rPr>
        <w:t>泰州市海陵区凤凰东路60号文创大厦主楼507室</w:t>
      </w:r>
    </w:p>
    <w:p w14:paraId="1524366B">
      <w:pPr>
        <w:widowControl/>
        <w:shd w:val="clear" w:color="auto" w:fill="FFFFFF"/>
        <w:spacing w:line="360" w:lineRule="auto"/>
        <w:ind w:firstLine="480"/>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联 系 人：</w:t>
      </w:r>
      <w:r>
        <w:rPr>
          <w:rFonts w:hint="eastAsia" w:ascii="宋体" w:hAnsi="宋体" w:cs="宋体"/>
          <w:color w:val="auto"/>
          <w:sz w:val="24"/>
          <w:highlight w:val="none"/>
          <w:lang w:val="en-US" w:eastAsia="zh-CN"/>
        </w:rPr>
        <w:t>黄先生</w:t>
      </w:r>
    </w:p>
    <w:p w14:paraId="30B70018">
      <w:pPr>
        <w:widowControl/>
        <w:shd w:val="clear" w:color="auto" w:fill="FFFFFF"/>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联系方式：</w:t>
      </w:r>
      <w:r>
        <w:rPr>
          <w:rFonts w:hint="eastAsia" w:ascii="宋体" w:hAnsi="宋体" w:cs="宋体"/>
          <w:color w:val="auto"/>
          <w:sz w:val="24"/>
          <w:highlight w:val="none"/>
          <w:lang w:val="en-US" w:eastAsia="zh-CN"/>
        </w:rPr>
        <w:t>18652658252</w:t>
      </w:r>
    </w:p>
    <w:p w14:paraId="26FEBB19">
      <w:pPr>
        <w:widowControl/>
        <w:shd w:val="clear" w:color="auto" w:fill="FFFFFF"/>
        <w:spacing w:line="360" w:lineRule="auto"/>
        <w:ind w:firstLine="480"/>
        <w:jc w:val="left"/>
        <w:rPr>
          <w:rFonts w:ascii="宋体" w:hAnsi="宋体" w:cs="宋体"/>
          <w:color w:val="auto"/>
          <w:sz w:val="24"/>
          <w:highlight w:val="none"/>
        </w:rPr>
      </w:pPr>
      <w:r>
        <w:rPr>
          <w:rFonts w:ascii="宋体" w:hAnsi="宋体" w:cs="宋体"/>
          <w:color w:val="auto"/>
          <w:sz w:val="24"/>
          <w:highlight w:val="none"/>
        </w:rPr>
        <w:t>3</w:t>
      </w:r>
      <w:r>
        <w:rPr>
          <w:rFonts w:hint="eastAsia" w:ascii="宋体" w:hAnsi="宋体" w:cs="宋体"/>
          <w:color w:val="auto"/>
          <w:sz w:val="24"/>
          <w:highlight w:val="none"/>
        </w:rPr>
        <w:t>、</w:t>
      </w:r>
      <w:r>
        <w:rPr>
          <w:rFonts w:ascii="宋体" w:hAnsi="宋体" w:cs="宋体"/>
          <w:color w:val="auto"/>
          <w:sz w:val="24"/>
          <w:highlight w:val="none"/>
        </w:rPr>
        <w:t>项目联系方式</w:t>
      </w:r>
    </w:p>
    <w:p w14:paraId="23360CA2">
      <w:pPr>
        <w:widowControl/>
        <w:shd w:val="clear" w:color="auto" w:fill="FFFFFF"/>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项目联系人：</w:t>
      </w:r>
      <w:r>
        <w:rPr>
          <w:rFonts w:hint="eastAsia" w:ascii="宋体" w:hAnsi="宋体" w:cs="宋体"/>
          <w:color w:val="auto"/>
          <w:sz w:val="24"/>
          <w:highlight w:val="none"/>
          <w:lang w:val="en-US" w:eastAsia="zh-CN"/>
        </w:rPr>
        <w:t>黄先生</w:t>
      </w:r>
    </w:p>
    <w:p w14:paraId="4027EF24">
      <w:pPr>
        <w:widowControl/>
        <w:shd w:val="clear" w:color="auto" w:fill="FFFFFF"/>
        <w:spacing w:line="360" w:lineRule="auto"/>
        <w:ind w:firstLine="480"/>
        <w:jc w:val="left"/>
        <w:rPr>
          <w:rFonts w:hint="default" w:ascii="宋体" w:hAnsi="宋体" w:eastAsia="宋体" w:cs="宋体"/>
          <w:color w:val="auto"/>
          <w:sz w:val="24"/>
          <w:highlight w:val="none"/>
          <w:lang w:val="en-US" w:eastAsia="zh-CN"/>
        </w:rPr>
        <w:sectPr>
          <w:pgSz w:w="11906" w:h="16838"/>
          <w:pgMar w:top="1247" w:right="1418" w:bottom="964" w:left="1418" w:header="851" w:footer="992" w:gutter="0"/>
          <w:cols w:space="720" w:num="1"/>
          <w:docGrid w:linePitch="360" w:charSpace="0"/>
        </w:sectPr>
      </w:pPr>
      <w:r>
        <w:rPr>
          <w:rFonts w:hint="eastAsia" w:ascii="宋体" w:hAnsi="宋体" w:cs="宋体"/>
          <w:color w:val="auto"/>
          <w:sz w:val="24"/>
          <w:highlight w:val="none"/>
        </w:rPr>
        <w:t>电　　</w:t>
      </w:r>
      <w:r>
        <w:rPr>
          <w:rFonts w:ascii="宋体" w:hAnsi="宋体" w:cs="宋体"/>
          <w:color w:val="auto"/>
          <w:sz w:val="24"/>
          <w:highlight w:val="none"/>
        </w:rPr>
        <w:t xml:space="preserve"> 话：</w:t>
      </w:r>
      <w:bookmarkEnd w:id="1"/>
      <w:r>
        <w:rPr>
          <w:rFonts w:hint="eastAsia" w:ascii="宋体" w:hAnsi="宋体" w:cs="宋体"/>
          <w:color w:val="auto"/>
          <w:sz w:val="24"/>
          <w:highlight w:val="none"/>
          <w:lang w:val="en-US" w:eastAsia="zh-CN"/>
        </w:rPr>
        <w:t>18652658252</w:t>
      </w:r>
    </w:p>
    <w:p w14:paraId="7B7BA802">
      <w:pPr>
        <w:spacing w:line="360" w:lineRule="auto"/>
        <w:ind w:firstLine="3162"/>
        <w:rPr>
          <w:rFonts w:ascii="宋体" w:hAnsi="宋体"/>
          <w:b/>
          <w:color w:val="auto"/>
          <w:sz w:val="28"/>
          <w:szCs w:val="28"/>
          <w:highlight w:val="none"/>
        </w:rPr>
      </w:pPr>
      <w:r>
        <w:rPr>
          <w:rFonts w:ascii="宋体" w:hAnsi="宋体"/>
          <w:b/>
          <w:color w:val="auto"/>
          <w:szCs w:val="21"/>
          <w:highlight w:val="none"/>
        </w:rPr>
        <w:t xml:space="preserve"> </w:t>
      </w:r>
      <w:r>
        <w:rPr>
          <w:rFonts w:hint="eastAsia" w:ascii="宋体" w:hAnsi="宋体"/>
          <w:b/>
          <w:color w:val="auto"/>
          <w:sz w:val="28"/>
          <w:szCs w:val="28"/>
          <w:highlight w:val="none"/>
        </w:rPr>
        <w:t>第二章 参加磋商供应商须知</w:t>
      </w:r>
      <w:bookmarkEnd w:id="6"/>
    </w:p>
    <w:p w14:paraId="374837B7">
      <w:pPr>
        <w:spacing w:line="360" w:lineRule="auto"/>
        <w:ind w:firstLine="480"/>
        <w:jc w:val="center"/>
        <w:rPr>
          <w:rFonts w:ascii="宋体" w:hAnsi="宋体"/>
          <w:b/>
          <w:bCs/>
          <w:color w:val="auto"/>
          <w:sz w:val="24"/>
          <w:highlight w:val="none"/>
        </w:rPr>
      </w:pPr>
      <w:r>
        <w:rPr>
          <w:rFonts w:hint="eastAsia" w:ascii="宋体" w:hAnsi="宋体"/>
          <w:bCs/>
          <w:color w:val="auto"/>
          <w:sz w:val="24"/>
          <w:highlight w:val="none"/>
        </w:rPr>
        <w:t>（参加竞争性磋商的供应商以下简称“磋商供应商”或“供应商”）</w:t>
      </w:r>
      <w:bookmarkEnd w:id="7"/>
      <w:bookmarkEnd w:id="8"/>
      <w:bookmarkEnd w:id="9"/>
    </w:p>
    <w:p w14:paraId="4ED65BCE">
      <w:pPr>
        <w:tabs>
          <w:tab w:val="left" w:pos="900"/>
        </w:tabs>
        <w:spacing w:line="360" w:lineRule="auto"/>
        <w:rPr>
          <w:rFonts w:ascii="宋体" w:hAnsi="宋体"/>
          <w:b/>
          <w:color w:val="auto"/>
          <w:sz w:val="24"/>
          <w:highlight w:val="none"/>
        </w:rPr>
      </w:pPr>
      <w:r>
        <w:rPr>
          <w:rFonts w:hint="eastAsia" w:ascii="宋体" w:hAnsi="宋体"/>
          <w:b/>
          <w:color w:val="auto"/>
          <w:sz w:val="24"/>
          <w:highlight w:val="none"/>
        </w:rPr>
        <w:t>一、总则</w:t>
      </w:r>
    </w:p>
    <w:p w14:paraId="5A7AE196">
      <w:pPr>
        <w:tabs>
          <w:tab w:val="left" w:pos="900"/>
          <w:tab w:val="center" w:pos="4873"/>
        </w:tabs>
        <w:spacing w:line="360" w:lineRule="auto"/>
        <w:ind w:firstLine="480"/>
        <w:rPr>
          <w:rFonts w:ascii="宋体" w:hAnsi="宋体"/>
          <w:color w:val="auto"/>
          <w:sz w:val="24"/>
          <w:highlight w:val="none"/>
        </w:rPr>
      </w:pPr>
      <w:r>
        <w:rPr>
          <w:rFonts w:hint="eastAsia" w:ascii="宋体" w:hAnsi="宋体"/>
          <w:color w:val="auto"/>
          <w:sz w:val="24"/>
          <w:highlight w:val="none"/>
        </w:rPr>
        <w:t>1、适用范围</w:t>
      </w:r>
      <w:r>
        <w:rPr>
          <w:rFonts w:hint="eastAsia" w:ascii="宋体" w:hAnsi="宋体"/>
          <w:color w:val="auto"/>
          <w:sz w:val="24"/>
          <w:highlight w:val="none"/>
        </w:rPr>
        <w:tab/>
      </w:r>
    </w:p>
    <w:p w14:paraId="5CF51A5B">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本磋商文件仅适用于引江小区外墙面维修及维修孔改造项目。</w:t>
      </w:r>
    </w:p>
    <w:p w14:paraId="6A15F320">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2、项目采购方式</w:t>
      </w:r>
    </w:p>
    <w:p w14:paraId="74837FF9">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本次采购采取竞争性磋商的方式。</w:t>
      </w:r>
    </w:p>
    <w:p w14:paraId="4D17FF61">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3、合格的磋商供应商</w:t>
      </w:r>
    </w:p>
    <w:p w14:paraId="3B57E7E7">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3.1满足本磋商文件“竞争性磋商采购公告”中申请人的资格要求的规定。</w:t>
      </w:r>
    </w:p>
    <w:p w14:paraId="589C1461">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3.2 满足本磋商文件实质性要求和条件的规定。</w:t>
      </w:r>
    </w:p>
    <w:p w14:paraId="3D8C34B6">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4、参加磋商费用</w:t>
      </w:r>
    </w:p>
    <w:p w14:paraId="59CC3FF1">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4.1参加磋商供应商应自行承担所有与参加磋商有关的费用。不论最终的成交结果如何，采购代理及采购人在任何情况下均无义务和责任承担这些费用。</w:t>
      </w:r>
    </w:p>
    <w:p w14:paraId="11216651">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5、磋商文件的约束力</w:t>
      </w:r>
    </w:p>
    <w:p w14:paraId="1F46E599">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供应商一旦领取了本磋商文件并决定参加磋商，即被认为接受了本磋商文件的规定和约束，并且视为自竞争性磋商公告期限届满之日起已经知道或应当知道自身权益是否受到了损害。</w:t>
      </w:r>
    </w:p>
    <w:p w14:paraId="6767B663">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6、</w:t>
      </w:r>
      <w:bookmarkStart w:id="29" w:name="_Toc513029211"/>
      <w:bookmarkStart w:id="30" w:name="_Toc462564070"/>
      <w:bookmarkStart w:id="31" w:name="_Toc16938527"/>
      <w:bookmarkStart w:id="32" w:name="_Toc20823283"/>
      <w:r>
        <w:rPr>
          <w:rFonts w:hint="eastAsia" w:ascii="宋体" w:hAnsi="宋体"/>
          <w:color w:val="auto"/>
          <w:sz w:val="24"/>
          <w:highlight w:val="none"/>
        </w:rPr>
        <w:t>磋商文件的澄清</w:t>
      </w:r>
      <w:bookmarkEnd w:id="29"/>
      <w:bookmarkEnd w:id="30"/>
      <w:bookmarkEnd w:id="31"/>
      <w:bookmarkEnd w:id="32"/>
      <w:r>
        <w:rPr>
          <w:rFonts w:hint="eastAsia" w:ascii="宋体" w:hAnsi="宋体"/>
          <w:color w:val="auto"/>
          <w:sz w:val="24"/>
          <w:highlight w:val="none"/>
        </w:rPr>
        <w:t>及修改</w:t>
      </w:r>
    </w:p>
    <w:p w14:paraId="0C7541FA">
      <w:pPr>
        <w:tabs>
          <w:tab w:val="left" w:pos="900"/>
        </w:tabs>
        <w:spacing w:line="360" w:lineRule="auto"/>
        <w:ind w:firstLine="480"/>
        <w:rPr>
          <w:rFonts w:hint="eastAsia" w:ascii="宋体" w:hAnsi="宋体"/>
          <w:bCs/>
          <w:color w:val="auto"/>
          <w:sz w:val="24"/>
          <w:highlight w:val="none"/>
        </w:rPr>
      </w:pPr>
      <w:r>
        <w:rPr>
          <w:rFonts w:hint="eastAsia" w:ascii="宋体" w:hAnsi="宋体"/>
          <w:color w:val="auto"/>
          <w:sz w:val="24"/>
          <w:highlight w:val="none"/>
        </w:rPr>
        <w:t>6.1任何要求对磋商文件进行澄清的供应商，均应在法律法规规定的质疑时效内按竞争性磋商采购公告中的通讯地址，以</w:t>
      </w:r>
      <w:r>
        <w:rPr>
          <w:rFonts w:hint="eastAsia" w:ascii="宋体" w:hAnsi="宋体"/>
          <w:color w:val="auto"/>
          <w:sz w:val="24"/>
          <w:highlight w:val="none"/>
          <w:lang w:val="en-US" w:eastAsia="zh-CN"/>
        </w:rPr>
        <w:t>书面</w:t>
      </w:r>
      <w:r>
        <w:rPr>
          <w:rFonts w:hint="eastAsia" w:ascii="宋体" w:hAnsi="宋体"/>
          <w:color w:val="auto"/>
          <w:sz w:val="24"/>
          <w:highlight w:val="none"/>
        </w:rPr>
        <w:t>形式通知采购代理机构（以采购代理机构实际收到供应商相关文件为准）。提交首次响应文件截止之日前，采购代理机构可以对已发出的磋商文件进行必要的澄清或者修改，澄清或者修改的内容作为磋商文件的组成部分。澄清或者修改的内容可能影响响应文件编制的，</w:t>
      </w:r>
      <w:r>
        <w:rPr>
          <w:rFonts w:hint="eastAsia" w:ascii="宋体" w:hAnsi="宋体"/>
          <w:bCs/>
          <w:color w:val="auto"/>
          <w:sz w:val="24"/>
          <w:highlight w:val="none"/>
        </w:rPr>
        <w:t>将在提交响应文件截止时间至少5日前进行，不足5日的，将顺延提交响应文件的截止时间。</w:t>
      </w:r>
    </w:p>
    <w:p w14:paraId="42009B5C">
      <w:pPr>
        <w:tabs>
          <w:tab w:val="left" w:pos="900"/>
        </w:tabs>
        <w:spacing w:line="360" w:lineRule="auto"/>
        <w:ind w:firstLine="480"/>
        <w:rPr>
          <w:rFonts w:ascii="宋体" w:hAnsi="宋体"/>
          <w:bCs/>
          <w:color w:val="auto"/>
          <w:sz w:val="24"/>
          <w:highlight w:val="none"/>
        </w:rPr>
      </w:pPr>
      <w:r>
        <w:rPr>
          <w:rFonts w:hint="eastAsia" w:ascii="宋体" w:hAnsi="宋体"/>
          <w:color w:val="auto"/>
          <w:sz w:val="24"/>
          <w:highlight w:val="none"/>
        </w:rPr>
        <w:t>6.</w:t>
      </w:r>
      <w:r>
        <w:rPr>
          <w:rFonts w:ascii="宋体" w:hAnsi="宋体"/>
          <w:color w:val="auto"/>
          <w:sz w:val="24"/>
          <w:highlight w:val="none"/>
        </w:rPr>
        <w:t>2</w:t>
      </w:r>
      <w:r>
        <w:rPr>
          <w:rFonts w:hint="eastAsia" w:ascii="宋体" w:hAnsi="宋体"/>
          <w:bCs/>
          <w:color w:val="auto"/>
          <w:sz w:val="24"/>
          <w:highlight w:val="none"/>
        </w:rPr>
        <w:t>如需对采购文件进行澄清或修改，采购代理机构将在“江苏政府采购网”上发布书面更正公告形式通知所有获取磋商文件的供应商。因供应商未尽注意义务，未及时全面地关注更正公告导致其提交的磋商材料不符合采购人及采购代理机构要求，而造成的损失及风险（包括但不限于未成交）由供应商自行承担。</w:t>
      </w:r>
    </w:p>
    <w:p w14:paraId="50BD03B7">
      <w:pPr>
        <w:tabs>
          <w:tab w:val="left" w:pos="900"/>
        </w:tabs>
        <w:spacing w:line="360" w:lineRule="auto"/>
        <w:rPr>
          <w:rFonts w:ascii="宋体" w:hAnsi="宋体"/>
          <w:bCs/>
          <w:color w:val="auto"/>
          <w:sz w:val="24"/>
          <w:highlight w:val="none"/>
        </w:rPr>
      </w:pPr>
      <w:r>
        <w:rPr>
          <w:rFonts w:ascii="宋体" w:hAnsi="宋体"/>
          <w:bCs/>
          <w:color w:val="auto"/>
          <w:sz w:val="24"/>
          <w:highlight w:val="none"/>
        </w:rPr>
        <w:t xml:space="preserve">   </w:t>
      </w:r>
      <w:r>
        <w:rPr>
          <w:rFonts w:hint="eastAsia" w:ascii="宋体" w:hAnsi="宋体"/>
          <w:bCs/>
          <w:color w:val="auto"/>
          <w:sz w:val="24"/>
          <w:highlight w:val="none"/>
        </w:rPr>
        <w:t>6.</w:t>
      </w:r>
      <w:r>
        <w:rPr>
          <w:rFonts w:ascii="宋体" w:hAnsi="宋体"/>
          <w:bCs/>
          <w:color w:val="auto"/>
          <w:sz w:val="24"/>
          <w:highlight w:val="none"/>
        </w:rPr>
        <w:t>3</w:t>
      </w:r>
      <w:r>
        <w:rPr>
          <w:rFonts w:hint="eastAsia" w:ascii="宋体" w:hAnsi="宋体"/>
          <w:bCs/>
          <w:color w:val="auto"/>
          <w:sz w:val="24"/>
          <w:highlight w:val="none"/>
        </w:rPr>
        <w:t>代理机构可以视采购项目的具体情况，组织供应商进行现场考察或召开磋商前答疑会，但不单独或分别组织只有一个供应商参加的现场考察和答疑会。</w:t>
      </w:r>
    </w:p>
    <w:p w14:paraId="4F683AEB">
      <w:pPr>
        <w:tabs>
          <w:tab w:val="left" w:pos="900"/>
        </w:tabs>
        <w:spacing w:line="360" w:lineRule="auto"/>
        <w:ind w:firstLine="241"/>
        <w:jc w:val="left"/>
        <w:rPr>
          <w:rFonts w:ascii="宋体" w:hAnsi="宋体"/>
          <w:b/>
          <w:color w:val="auto"/>
          <w:sz w:val="24"/>
          <w:highlight w:val="none"/>
        </w:rPr>
      </w:pPr>
      <w:bookmarkStart w:id="33" w:name="_Toc61149553"/>
      <w:bookmarkStart w:id="34" w:name="_Toc14577351"/>
      <w:bookmarkStart w:id="35" w:name="_Toc462564072"/>
      <w:bookmarkStart w:id="36" w:name="_Toc513029213"/>
      <w:r>
        <w:rPr>
          <w:rFonts w:hint="eastAsia" w:ascii="宋体" w:hAnsi="宋体"/>
          <w:b/>
          <w:color w:val="auto"/>
          <w:sz w:val="24"/>
          <w:highlight w:val="none"/>
        </w:rPr>
        <w:t>二、磋商响应文件的编制</w:t>
      </w:r>
      <w:bookmarkEnd w:id="33"/>
      <w:bookmarkEnd w:id="34"/>
      <w:bookmarkEnd w:id="35"/>
      <w:bookmarkEnd w:id="36"/>
    </w:p>
    <w:p w14:paraId="6653F649">
      <w:pPr>
        <w:tabs>
          <w:tab w:val="left" w:pos="900"/>
        </w:tabs>
        <w:spacing w:line="360" w:lineRule="auto"/>
        <w:ind w:firstLine="480"/>
        <w:rPr>
          <w:rFonts w:ascii="宋体" w:hAnsi="宋体"/>
          <w:color w:val="auto"/>
          <w:sz w:val="24"/>
          <w:highlight w:val="none"/>
        </w:rPr>
      </w:pPr>
      <w:bookmarkStart w:id="37" w:name="_Toc14577361"/>
      <w:bookmarkStart w:id="38" w:name="_Toc61149561"/>
      <w:bookmarkStart w:id="39" w:name="_Toc513029223"/>
      <w:r>
        <w:rPr>
          <w:rFonts w:hint="eastAsia" w:ascii="宋体" w:hAnsi="宋体"/>
          <w:color w:val="auto"/>
          <w:sz w:val="24"/>
          <w:highlight w:val="none"/>
        </w:rPr>
        <w:t>1、磋商响应文件份数和签署</w:t>
      </w:r>
      <w:bookmarkEnd w:id="37"/>
      <w:bookmarkEnd w:id="38"/>
      <w:bookmarkEnd w:id="39"/>
    </w:p>
    <w:p w14:paraId="77ABEF90">
      <w:pPr>
        <w:tabs>
          <w:tab w:val="left" w:pos="900"/>
        </w:tabs>
        <w:spacing w:line="360" w:lineRule="auto"/>
        <w:ind w:firstLine="420"/>
        <w:rPr>
          <w:rFonts w:hint="eastAsia" w:ascii="宋体" w:hAnsi="宋体" w:eastAsia="宋体"/>
          <w:color w:val="auto"/>
          <w:sz w:val="24"/>
          <w:highlight w:val="none"/>
          <w:lang w:eastAsia="zh-CN"/>
        </w:rPr>
      </w:pPr>
      <w:bookmarkStart w:id="40" w:name="_Hlt26954834"/>
      <w:bookmarkEnd w:id="40"/>
      <w:bookmarkStart w:id="41" w:name="_Toc513029215"/>
      <w:bookmarkStart w:id="42" w:name="_Toc61149555"/>
      <w:bookmarkStart w:id="43" w:name="_Toc14577353"/>
      <w:bookmarkStart w:id="44" w:name="_Toc462564074"/>
      <w:bookmarkStart w:id="45" w:name="_Toc513029214"/>
      <w:bookmarkStart w:id="46" w:name="_Toc462564073"/>
      <w:bookmarkStart w:id="47" w:name="_Toc14577352"/>
      <w:bookmarkStart w:id="48" w:name="_Toc61149554"/>
      <w:r>
        <w:rPr>
          <w:rFonts w:hint="eastAsia"/>
          <w:color w:val="auto"/>
          <w:highlight w:val="none"/>
        </w:rPr>
        <w:t xml:space="preserve"> </w:t>
      </w:r>
      <w:r>
        <w:rPr>
          <w:rFonts w:hint="eastAsia" w:ascii="宋体" w:hAnsi="宋体"/>
          <w:color w:val="auto"/>
          <w:sz w:val="24"/>
          <w:highlight w:val="none"/>
        </w:rPr>
        <w:t>1.1</w:t>
      </w:r>
      <w:r>
        <w:rPr>
          <w:rFonts w:hint="eastAsia" w:ascii="宋体" w:hAnsi="宋体"/>
          <w:color w:val="auto"/>
          <w:sz w:val="24"/>
          <w:highlight w:val="none"/>
        </w:rPr>
        <w:tab/>
      </w:r>
      <w:r>
        <w:rPr>
          <w:rFonts w:hint="eastAsia" w:ascii="宋体" w:hAnsi="宋体"/>
          <w:color w:val="auto"/>
          <w:sz w:val="24"/>
          <w:highlight w:val="none"/>
        </w:rPr>
        <w:t>磋商供应商应严格按照竞争性磋商采购邀请要求准备磋商响应文件（以下简称响应文件）</w:t>
      </w:r>
      <w:r>
        <w:rPr>
          <w:rFonts w:hint="eastAsia" w:ascii="宋体" w:hAnsi="宋体"/>
          <w:color w:val="auto"/>
          <w:sz w:val="24"/>
          <w:highlight w:val="none"/>
          <w:lang w:eastAsia="zh-CN"/>
        </w:rPr>
        <w:t>。</w:t>
      </w:r>
    </w:p>
    <w:p w14:paraId="6FC0D392">
      <w:pPr>
        <w:tabs>
          <w:tab w:val="left" w:pos="900"/>
        </w:tabs>
        <w:spacing w:line="360" w:lineRule="auto"/>
        <w:ind w:firstLine="480"/>
        <w:rPr>
          <w:rFonts w:hint="default" w:ascii="宋体" w:hAnsi="宋体" w:eastAsia="宋体"/>
          <w:color w:val="auto"/>
          <w:sz w:val="24"/>
          <w:highlight w:val="none"/>
          <w:lang w:val="en-US" w:eastAsia="zh-CN"/>
        </w:rPr>
      </w:pPr>
      <w:r>
        <w:rPr>
          <w:rFonts w:hint="eastAsia" w:ascii="宋体" w:hAnsi="宋体"/>
          <w:color w:val="auto"/>
          <w:sz w:val="24"/>
          <w:highlight w:val="none"/>
        </w:rPr>
        <w:t>响应文件正本中，磋商文件规定必须以原件形式提交的文件，供应商应当按要求提交，其他文件可以提供复印件，文字材料需打印或用不褪色墨水书写，响应文件须经法定代表人或授权代表签字和加盖磋商供应商公章。本磋商文件所表述（指定）的公章是指刻有供应商法定名称的印章，不包括投标、合同、财务、税务、发票等形式的业务专用章。供应商的任何违反本条款行为将会直接导致其响应文件有效性的判定或者使其在评审中处于不利地位。</w:t>
      </w:r>
      <w:r>
        <w:rPr>
          <w:rFonts w:hint="eastAsia" w:ascii="宋体" w:hAnsi="宋体"/>
          <w:color w:val="auto"/>
          <w:sz w:val="24"/>
          <w:highlight w:val="none"/>
          <w:lang w:val="en-US" w:eastAsia="zh-CN"/>
        </w:rPr>
        <w:t>以联合体方式进行磋商的，除联合体协议书外其他标注盖章部分仅须牵头单位盖章。</w:t>
      </w:r>
    </w:p>
    <w:p w14:paraId="6ED773AB">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1.2</w:t>
      </w:r>
      <w:r>
        <w:rPr>
          <w:rFonts w:hint="eastAsia" w:ascii="宋体" w:hAnsi="宋体"/>
          <w:color w:val="auto"/>
          <w:sz w:val="24"/>
          <w:highlight w:val="none"/>
        </w:rPr>
        <w:tab/>
      </w:r>
      <w:r>
        <w:rPr>
          <w:rFonts w:hint="eastAsia" w:ascii="宋体" w:hAnsi="宋体"/>
          <w:color w:val="auto"/>
          <w:sz w:val="24"/>
          <w:highlight w:val="none"/>
        </w:rPr>
        <w:t>除磋商供应商对错处做必要修改外，响应文件不得行间插字、涂改或增删。如有修改错漏处，必须由响应文件签署人签字或盖章。</w:t>
      </w:r>
    </w:p>
    <w:p w14:paraId="201D4735">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2、响应文件</w:t>
      </w:r>
      <w:bookmarkEnd w:id="41"/>
      <w:bookmarkEnd w:id="42"/>
      <w:bookmarkEnd w:id="43"/>
      <w:bookmarkEnd w:id="44"/>
      <w:r>
        <w:rPr>
          <w:rFonts w:hint="eastAsia" w:ascii="宋体" w:hAnsi="宋体"/>
          <w:color w:val="auto"/>
          <w:sz w:val="24"/>
          <w:highlight w:val="none"/>
        </w:rPr>
        <w:t>编制要求</w:t>
      </w:r>
    </w:p>
    <w:p w14:paraId="5C326E28">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2.1磋商供应商提交的响应文件以及其与采购代理机构及采购人就有关磋商的所有来往函电均应使用简体中文。磋商文件中既有中文也有外文的，以中文意义为准。</w:t>
      </w:r>
    </w:p>
    <w:p w14:paraId="0EF71E12">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2.2 除技术性能另有规定外，响应文件所使用的度量衡单位，均须采用国家法定计量单位。</w:t>
      </w:r>
      <w:bookmarkEnd w:id="45"/>
      <w:bookmarkEnd w:id="46"/>
      <w:bookmarkEnd w:id="47"/>
      <w:bookmarkEnd w:id="48"/>
    </w:p>
    <w:p w14:paraId="4D708866">
      <w:pPr>
        <w:tabs>
          <w:tab w:val="left" w:pos="900"/>
        </w:tabs>
        <w:spacing w:line="360" w:lineRule="auto"/>
        <w:ind w:firstLine="480"/>
        <w:rPr>
          <w:rFonts w:ascii="宋体" w:hAnsi="宋体"/>
          <w:color w:val="auto"/>
          <w:sz w:val="24"/>
          <w:highlight w:val="none"/>
        </w:rPr>
      </w:pPr>
      <w:bookmarkStart w:id="49" w:name="_Hlt26954836"/>
      <w:bookmarkEnd w:id="49"/>
      <w:bookmarkStart w:id="50" w:name="_Hlt26670357"/>
      <w:bookmarkEnd w:id="50"/>
      <w:bookmarkStart w:id="51" w:name="_Toc513029219"/>
      <w:bookmarkStart w:id="52" w:name="_Toc14577357"/>
      <w:bookmarkStart w:id="53" w:name="_Toc61149558"/>
      <w:bookmarkStart w:id="54" w:name="_Toc14577355"/>
      <w:bookmarkStart w:id="55" w:name="_Toc513029217"/>
      <w:bookmarkStart w:id="56" w:name="_Toc61149557"/>
      <w:r>
        <w:rPr>
          <w:rFonts w:hint="eastAsia" w:ascii="宋体" w:hAnsi="宋体"/>
          <w:color w:val="auto"/>
          <w:sz w:val="24"/>
          <w:highlight w:val="none"/>
        </w:rPr>
        <w:t>2.3 响应文件构成</w:t>
      </w:r>
    </w:p>
    <w:p w14:paraId="71429052">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供应商应认真阅读和理解磋商文件，并按磋商文件的要求编制响应文件；响应文件应对磋商文件作实质性响应，并保证所提供资料的真实性。磋商供应商编写的响应文件应包括下列部分：</w:t>
      </w:r>
    </w:p>
    <w:p w14:paraId="0C9DA392">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加★项目若有缺失或无效，将导致该响应文件作无效响应文件评定，且不允许在磋商截止时间后补正。</w:t>
      </w:r>
    </w:p>
    <w:p w14:paraId="61C1101C">
      <w:pPr>
        <w:tabs>
          <w:tab w:val="left" w:pos="900"/>
        </w:tabs>
        <w:spacing w:line="360" w:lineRule="auto"/>
        <w:ind w:firstLine="480"/>
        <w:rPr>
          <w:rFonts w:hint="eastAsia" w:ascii="宋体" w:hAnsi="宋体"/>
          <w:color w:val="auto"/>
          <w:sz w:val="24"/>
          <w:highlight w:val="none"/>
        </w:rPr>
      </w:pPr>
      <w:r>
        <w:rPr>
          <w:rFonts w:hint="eastAsia" w:ascii="宋体" w:hAnsi="宋体"/>
          <w:color w:val="auto"/>
          <w:sz w:val="24"/>
          <w:highlight w:val="none"/>
        </w:rPr>
        <w:t>2.3.1 资格证明文件</w:t>
      </w:r>
    </w:p>
    <w:p w14:paraId="706DADBC">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（1）★关于资格的声明函、承诺书（格式见附件）；</w:t>
      </w:r>
    </w:p>
    <w:p w14:paraId="4213E84A">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）★具有独立承担民事责任能力的</w:t>
      </w:r>
      <w:r>
        <w:rPr>
          <w:rFonts w:hint="eastAsia" w:ascii="宋体" w:hAnsi="宋体"/>
          <w:color w:val="auto"/>
          <w:sz w:val="24"/>
          <w:highlight w:val="none"/>
          <w:lang w:eastAsia="zh-CN"/>
        </w:rPr>
        <w:t>供应商</w:t>
      </w:r>
      <w:r>
        <w:rPr>
          <w:rFonts w:hint="eastAsia" w:ascii="宋体" w:hAnsi="宋体"/>
          <w:color w:val="auto"/>
          <w:sz w:val="24"/>
          <w:highlight w:val="none"/>
        </w:rPr>
        <w:t>营业执照或相关部门的登记证明文件</w:t>
      </w:r>
      <w:r>
        <w:rPr>
          <w:rFonts w:hint="eastAsia" w:ascii="宋体" w:hAnsi="宋体"/>
          <w:color w:val="auto"/>
          <w:sz w:val="24"/>
          <w:highlight w:val="none"/>
          <w:lang w:val="en-US" w:eastAsia="zh-CN"/>
        </w:rPr>
        <w:t>扫描件</w:t>
      </w:r>
      <w:r>
        <w:rPr>
          <w:rFonts w:hint="eastAsia" w:ascii="宋体" w:hAnsi="宋体"/>
          <w:color w:val="auto"/>
          <w:sz w:val="24"/>
          <w:highlight w:val="none"/>
        </w:rPr>
        <w:t>；</w:t>
      </w:r>
    </w:p>
    <w:p w14:paraId="3DC82ECA">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（3）★本项目对供应商要求的特定资格证明材料（详见“竞争性磋商采购公告）</w:t>
      </w:r>
      <w:r>
        <w:rPr>
          <w:rFonts w:hint="eastAsia" w:ascii="宋体" w:hAnsi="宋体"/>
          <w:color w:val="auto"/>
          <w:sz w:val="24"/>
          <w:highlight w:val="none"/>
          <w:lang w:eastAsia="zh-CN"/>
        </w:rPr>
        <w:t>－</w:t>
      </w:r>
      <w:r>
        <w:rPr>
          <w:rFonts w:hint="eastAsia" w:ascii="宋体" w:hAnsi="宋体"/>
          <w:color w:val="auto"/>
          <w:sz w:val="24"/>
          <w:highlight w:val="none"/>
        </w:rPr>
        <w:t>”申</w:t>
      </w:r>
    </w:p>
    <w:p w14:paraId="6CCA8591">
      <w:pPr>
        <w:tabs>
          <w:tab w:val="left" w:pos="420"/>
          <w:tab w:val="left" w:pos="1155"/>
          <w:tab w:val="left" w:pos="1287"/>
        </w:tabs>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请人资格要求之</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三</w:t>
      </w:r>
      <w:r>
        <w:rPr>
          <w:rFonts w:hint="eastAsia" w:ascii="宋体" w:hAnsi="宋体"/>
          <w:color w:val="auto"/>
          <w:sz w:val="24"/>
          <w:highlight w:val="none"/>
          <w:lang w:eastAsia="zh-CN"/>
        </w:rPr>
        <w:t>）</w:t>
      </w:r>
      <w:r>
        <w:rPr>
          <w:rFonts w:hint="eastAsia" w:ascii="宋体" w:hAnsi="宋体"/>
          <w:color w:val="auto"/>
          <w:sz w:val="24"/>
          <w:highlight w:val="none"/>
        </w:rPr>
        <w:t>应当提供的证书、承诺、其他相关材料等</w:t>
      </w:r>
      <w:r>
        <w:rPr>
          <w:rFonts w:hint="eastAsia" w:ascii="宋体" w:hAnsi="宋体"/>
          <w:color w:val="auto"/>
          <w:sz w:val="24"/>
          <w:highlight w:val="none"/>
          <w:lang w:eastAsia="zh-CN"/>
        </w:rPr>
        <w:t>；</w:t>
      </w:r>
    </w:p>
    <w:p w14:paraId="4DCFDDD3">
      <w:pPr>
        <w:tabs>
          <w:tab w:val="left" w:pos="900"/>
        </w:tabs>
        <w:spacing w:line="360" w:lineRule="auto"/>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）★磋商供应商法定代表人授权委托书（格式见附件，法定代表人亲自参加磋商的除外）；</w:t>
      </w:r>
    </w:p>
    <w:p w14:paraId="096A4BF8">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5</w:t>
      </w:r>
      <w:r>
        <w:rPr>
          <w:rFonts w:hint="eastAsia" w:ascii="宋体" w:hAnsi="宋体"/>
          <w:color w:val="auto"/>
          <w:sz w:val="24"/>
          <w:highlight w:val="none"/>
        </w:rPr>
        <w:t>）★磋商供应商法定代表人身份证</w:t>
      </w:r>
      <w:r>
        <w:rPr>
          <w:rFonts w:hint="eastAsia" w:ascii="宋体" w:hAnsi="宋体"/>
          <w:color w:val="auto"/>
          <w:sz w:val="24"/>
          <w:highlight w:val="none"/>
          <w:lang w:val="en-US" w:eastAsia="zh-CN"/>
        </w:rPr>
        <w:t>扫描件</w:t>
      </w:r>
      <w:r>
        <w:rPr>
          <w:rFonts w:hint="eastAsia" w:ascii="宋体" w:hAnsi="宋体"/>
          <w:color w:val="auto"/>
          <w:sz w:val="24"/>
          <w:highlight w:val="none"/>
        </w:rPr>
        <w:t>；</w:t>
      </w:r>
    </w:p>
    <w:p w14:paraId="6817CF2E">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6</w:t>
      </w:r>
      <w:r>
        <w:rPr>
          <w:rFonts w:hint="eastAsia" w:ascii="宋体" w:hAnsi="宋体"/>
          <w:color w:val="auto"/>
          <w:sz w:val="24"/>
          <w:highlight w:val="none"/>
        </w:rPr>
        <w:t>）★磋商供应商法定代表人授权代表身份证</w:t>
      </w:r>
      <w:r>
        <w:rPr>
          <w:rFonts w:hint="eastAsia" w:ascii="宋体" w:hAnsi="宋体"/>
          <w:color w:val="auto"/>
          <w:sz w:val="24"/>
          <w:highlight w:val="none"/>
          <w:lang w:eastAsia="zh-CN"/>
        </w:rPr>
        <w:t>扫描件</w:t>
      </w:r>
      <w:r>
        <w:rPr>
          <w:rFonts w:hint="eastAsia" w:ascii="宋体" w:hAnsi="宋体"/>
          <w:color w:val="auto"/>
          <w:sz w:val="24"/>
          <w:highlight w:val="none"/>
        </w:rPr>
        <w:t>（法定代表人亲自参加磋商的除外）；</w:t>
      </w:r>
    </w:p>
    <w:p w14:paraId="3BCFF1D6">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7</w:t>
      </w:r>
      <w:r>
        <w:rPr>
          <w:rFonts w:hint="eastAsia" w:ascii="宋体" w:hAnsi="宋体"/>
          <w:color w:val="auto"/>
          <w:sz w:val="24"/>
          <w:highlight w:val="none"/>
        </w:rPr>
        <w:t>）★按照本文件第一章第二条</w:t>
      </w:r>
      <w:r>
        <w:rPr>
          <w:rFonts w:ascii="宋体" w:hAnsi="宋体"/>
          <w:color w:val="auto"/>
          <w:sz w:val="24"/>
          <w:highlight w:val="none"/>
        </w:rPr>
        <w:t>“</w:t>
      </w:r>
      <w:r>
        <w:rPr>
          <w:rFonts w:hint="eastAsia" w:ascii="宋体" w:hAnsi="宋体"/>
          <w:color w:val="auto"/>
          <w:sz w:val="24"/>
          <w:highlight w:val="none"/>
        </w:rPr>
        <w:t>申请人的资格要求</w:t>
      </w:r>
      <w:r>
        <w:rPr>
          <w:rFonts w:ascii="宋体" w:hAnsi="宋体"/>
          <w:color w:val="auto"/>
          <w:sz w:val="24"/>
          <w:highlight w:val="none"/>
        </w:rPr>
        <w:t>”</w:t>
      </w:r>
      <w:r>
        <w:rPr>
          <w:rFonts w:hint="eastAsia" w:ascii="宋体" w:hAnsi="宋体"/>
          <w:color w:val="auto"/>
          <w:sz w:val="24"/>
          <w:highlight w:val="none"/>
        </w:rPr>
        <w:t>应当提供的证书、承诺、材料；</w:t>
      </w:r>
    </w:p>
    <w:p w14:paraId="6072EB33">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8</w:t>
      </w:r>
      <w:r>
        <w:rPr>
          <w:rFonts w:hint="eastAsia" w:ascii="宋体" w:hAnsi="宋体"/>
          <w:color w:val="auto"/>
          <w:sz w:val="24"/>
          <w:highlight w:val="none"/>
        </w:rPr>
        <w:t>）★供应商近三个月中任意一个月份</w:t>
      </w:r>
      <w:r>
        <w:rPr>
          <w:rFonts w:hint="eastAsia" w:ascii="宋体" w:hAnsi="宋体"/>
          <w:color w:val="auto"/>
          <w:sz w:val="24"/>
          <w:highlight w:val="none"/>
          <w:lang w:eastAsia="zh-CN"/>
        </w:rPr>
        <w:t>（</w:t>
      </w:r>
      <w:r>
        <w:rPr>
          <w:rFonts w:hint="eastAsia" w:ascii="宋体" w:hAnsi="宋体"/>
          <w:color w:val="auto"/>
          <w:sz w:val="24"/>
          <w:highlight w:val="none"/>
        </w:rPr>
        <w:t>不含</w:t>
      </w:r>
      <w:r>
        <w:rPr>
          <w:rFonts w:hint="eastAsia" w:ascii="宋体" w:hAnsi="宋体"/>
          <w:color w:val="auto"/>
          <w:sz w:val="24"/>
          <w:highlight w:val="none"/>
          <w:lang w:eastAsia="zh-CN"/>
        </w:rPr>
        <w:t>磋商</w:t>
      </w:r>
      <w:r>
        <w:rPr>
          <w:rFonts w:hint="eastAsia" w:ascii="宋体" w:hAnsi="宋体"/>
          <w:color w:val="auto"/>
          <w:sz w:val="24"/>
          <w:highlight w:val="none"/>
        </w:rPr>
        <w:t>当月</w:t>
      </w:r>
      <w:r>
        <w:rPr>
          <w:rFonts w:hint="eastAsia" w:ascii="宋体" w:hAnsi="宋体"/>
          <w:color w:val="auto"/>
          <w:sz w:val="24"/>
          <w:highlight w:val="none"/>
          <w:lang w:eastAsia="zh-CN"/>
        </w:rPr>
        <w:t>）</w:t>
      </w:r>
      <w:r>
        <w:rPr>
          <w:rFonts w:hint="eastAsia" w:ascii="宋体" w:hAnsi="宋体"/>
          <w:color w:val="auto"/>
          <w:sz w:val="24"/>
          <w:highlight w:val="none"/>
        </w:rPr>
        <w:t>的财务状况报告（资产负债表和利润表）或由会计师事务所出具的近两年中任意一个年度的审计报告和所附已审财务报告</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四表一注</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扫描件</w:t>
      </w:r>
      <w:r>
        <w:rPr>
          <w:rFonts w:hint="eastAsia" w:ascii="宋体" w:hAnsi="宋体"/>
          <w:color w:val="auto"/>
          <w:sz w:val="24"/>
          <w:highlight w:val="none"/>
        </w:rPr>
        <w:t xml:space="preserve">； </w:t>
      </w:r>
    </w:p>
    <w:p w14:paraId="3F6EDD8F">
      <w:pPr>
        <w:tabs>
          <w:tab w:val="left" w:pos="900"/>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9</w:t>
      </w:r>
      <w:r>
        <w:rPr>
          <w:rFonts w:hint="eastAsia" w:ascii="宋体" w:hAnsi="宋体" w:cs="宋体"/>
          <w:color w:val="auto"/>
          <w:sz w:val="24"/>
          <w:highlight w:val="none"/>
        </w:rPr>
        <w:t>）★供应商近三个月中任意一个月份</w:t>
      </w:r>
      <w:r>
        <w:rPr>
          <w:rFonts w:hint="eastAsia" w:ascii="宋体" w:hAnsi="宋体" w:cs="宋体"/>
          <w:color w:val="auto"/>
          <w:sz w:val="24"/>
          <w:highlight w:val="none"/>
          <w:lang w:eastAsia="zh-CN"/>
        </w:rPr>
        <w:t>（</w:t>
      </w:r>
      <w:r>
        <w:rPr>
          <w:rFonts w:hint="eastAsia" w:ascii="宋体" w:hAnsi="宋体" w:cs="宋体"/>
          <w:color w:val="auto"/>
          <w:sz w:val="24"/>
          <w:highlight w:val="none"/>
        </w:rPr>
        <w:t>不含</w:t>
      </w:r>
      <w:r>
        <w:rPr>
          <w:rFonts w:hint="eastAsia" w:ascii="宋体" w:hAnsi="宋体" w:cs="宋体"/>
          <w:color w:val="auto"/>
          <w:sz w:val="24"/>
          <w:highlight w:val="none"/>
          <w:lang w:eastAsia="zh-CN"/>
        </w:rPr>
        <w:t>磋商</w:t>
      </w:r>
      <w:r>
        <w:rPr>
          <w:rFonts w:hint="eastAsia" w:ascii="宋体" w:hAnsi="宋体" w:cs="宋体"/>
          <w:color w:val="auto"/>
          <w:sz w:val="24"/>
          <w:highlight w:val="none"/>
        </w:rPr>
        <w:t>当月</w:t>
      </w:r>
      <w:r>
        <w:rPr>
          <w:rFonts w:hint="eastAsia" w:ascii="宋体" w:hAnsi="宋体" w:cs="宋体"/>
          <w:color w:val="auto"/>
          <w:sz w:val="24"/>
          <w:highlight w:val="none"/>
          <w:lang w:eastAsia="zh-CN"/>
        </w:rPr>
        <w:t>）</w:t>
      </w:r>
      <w:r>
        <w:rPr>
          <w:rFonts w:hint="eastAsia" w:ascii="宋体" w:hAnsi="宋体" w:cs="宋体"/>
          <w:color w:val="auto"/>
          <w:sz w:val="24"/>
          <w:highlight w:val="none"/>
        </w:rPr>
        <w:t>的依法缴纳税收的相关材料（提供相关主管部门证明或银行代扣证明）</w:t>
      </w:r>
      <w:r>
        <w:rPr>
          <w:rFonts w:hint="eastAsia" w:ascii="宋体" w:hAnsi="宋体"/>
          <w:color w:val="auto"/>
          <w:sz w:val="24"/>
          <w:highlight w:val="none"/>
          <w:lang w:val="en-US" w:eastAsia="zh-CN"/>
        </w:rPr>
        <w:t>扫描件</w:t>
      </w:r>
      <w:r>
        <w:rPr>
          <w:rFonts w:hint="eastAsia" w:ascii="宋体" w:hAnsi="宋体" w:cs="宋体"/>
          <w:color w:val="auto"/>
          <w:sz w:val="24"/>
          <w:highlight w:val="none"/>
        </w:rPr>
        <w:t xml:space="preserve">； </w:t>
      </w:r>
    </w:p>
    <w:p w14:paraId="6EC16246">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（10）★供应商近三个月中任意一个月份</w:t>
      </w:r>
      <w:r>
        <w:rPr>
          <w:rFonts w:hint="eastAsia" w:ascii="宋体" w:hAnsi="宋体"/>
          <w:color w:val="auto"/>
          <w:sz w:val="24"/>
          <w:highlight w:val="none"/>
          <w:lang w:eastAsia="zh-CN"/>
        </w:rPr>
        <w:t>（</w:t>
      </w:r>
      <w:r>
        <w:rPr>
          <w:rFonts w:hint="eastAsia" w:ascii="宋体" w:hAnsi="宋体"/>
          <w:color w:val="auto"/>
          <w:sz w:val="24"/>
          <w:highlight w:val="none"/>
        </w:rPr>
        <w:t>不含</w:t>
      </w:r>
      <w:r>
        <w:rPr>
          <w:rFonts w:hint="eastAsia" w:ascii="宋体" w:hAnsi="宋体"/>
          <w:color w:val="auto"/>
          <w:sz w:val="24"/>
          <w:highlight w:val="none"/>
          <w:lang w:eastAsia="zh-CN"/>
        </w:rPr>
        <w:t>磋商</w:t>
      </w:r>
      <w:r>
        <w:rPr>
          <w:rFonts w:hint="eastAsia" w:ascii="宋体" w:hAnsi="宋体"/>
          <w:color w:val="auto"/>
          <w:sz w:val="24"/>
          <w:highlight w:val="none"/>
        </w:rPr>
        <w:t>当月</w:t>
      </w:r>
      <w:r>
        <w:rPr>
          <w:rFonts w:hint="eastAsia" w:ascii="宋体" w:hAnsi="宋体"/>
          <w:color w:val="auto"/>
          <w:sz w:val="24"/>
          <w:highlight w:val="none"/>
          <w:lang w:eastAsia="zh-CN"/>
        </w:rPr>
        <w:t>）</w:t>
      </w:r>
      <w:r>
        <w:rPr>
          <w:rFonts w:hint="eastAsia" w:ascii="宋体" w:hAnsi="宋体"/>
          <w:color w:val="auto"/>
          <w:sz w:val="24"/>
          <w:highlight w:val="none"/>
        </w:rPr>
        <w:t>的依法缴纳社会保障资金的相关材料（提供相关主管部门证明或银行代扣证明）</w:t>
      </w:r>
      <w:r>
        <w:rPr>
          <w:rFonts w:hint="eastAsia" w:ascii="宋体" w:hAnsi="宋体"/>
          <w:color w:val="auto"/>
          <w:sz w:val="24"/>
          <w:highlight w:val="none"/>
          <w:lang w:val="en-US" w:eastAsia="zh-CN"/>
        </w:rPr>
        <w:t>扫描件</w:t>
      </w:r>
      <w:r>
        <w:rPr>
          <w:rFonts w:hint="eastAsia" w:ascii="宋体" w:hAnsi="宋体"/>
          <w:color w:val="auto"/>
          <w:sz w:val="24"/>
          <w:highlight w:val="none"/>
        </w:rPr>
        <w:t xml:space="preserve">； </w:t>
      </w:r>
    </w:p>
    <w:p w14:paraId="22F52BD2">
      <w:pPr>
        <w:tabs>
          <w:tab w:val="left" w:pos="900"/>
        </w:tabs>
        <w:spacing w:line="360" w:lineRule="auto"/>
        <w:ind w:firstLine="480"/>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1</w:t>
      </w:r>
      <w:r>
        <w:rPr>
          <w:rFonts w:hint="eastAsia" w:ascii="宋体" w:hAnsi="宋体"/>
          <w:color w:val="auto"/>
          <w:sz w:val="24"/>
          <w:highlight w:val="none"/>
        </w:rPr>
        <w:t>）★</w:t>
      </w:r>
      <w:r>
        <w:rPr>
          <w:rFonts w:hint="eastAsia" w:ascii="宋体" w:hAnsi="宋体"/>
          <w:color w:val="auto"/>
          <w:sz w:val="24"/>
          <w:highlight w:val="none"/>
          <w:lang w:eastAsia="zh-CN"/>
        </w:rPr>
        <w:t>磋商</w:t>
      </w:r>
      <w:r>
        <w:rPr>
          <w:rFonts w:hint="eastAsia" w:ascii="宋体" w:hAnsi="宋体"/>
          <w:color w:val="auto"/>
          <w:sz w:val="24"/>
          <w:highlight w:val="none"/>
        </w:rPr>
        <w:t>供应商应提供《中小微企业声明函》或《残疾人福利性单位声明函》或省级以上监狱管理局、戒毒管理局（含新疆生产建设兵团）出具的属于监狱企业的证明文件）；</w:t>
      </w:r>
    </w:p>
    <w:p w14:paraId="275C76AD">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2</w:t>
      </w:r>
      <w:r>
        <w:rPr>
          <w:rFonts w:hint="eastAsia" w:ascii="宋体" w:hAnsi="宋体"/>
          <w:color w:val="auto"/>
          <w:sz w:val="24"/>
          <w:highlight w:val="none"/>
        </w:rPr>
        <w:t>）</w:t>
      </w:r>
      <w:r>
        <w:rPr>
          <w:rFonts w:hint="eastAsia" w:ascii="宋体" w:hAnsi="宋体"/>
          <w:color w:val="auto"/>
          <w:sz w:val="24"/>
          <w:highlight w:val="none"/>
          <w:lang w:val="en-US" w:eastAsia="zh-CN"/>
        </w:rPr>
        <w:t>供应商</w:t>
      </w:r>
      <w:r>
        <w:rPr>
          <w:rFonts w:hint="eastAsia" w:ascii="宋体" w:hAnsi="宋体"/>
          <w:color w:val="auto"/>
          <w:sz w:val="24"/>
          <w:highlight w:val="none"/>
        </w:rPr>
        <w:t>认为应当提交的其他材料。</w:t>
      </w:r>
    </w:p>
    <w:p w14:paraId="52F7E9EF">
      <w:pPr>
        <w:tabs>
          <w:tab w:val="left" w:pos="900"/>
        </w:tabs>
        <w:spacing w:line="360" w:lineRule="auto"/>
        <w:ind w:firstLine="480"/>
        <w:rPr>
          <w:rFonts w:hint="eastAsia" w:ascii="宋体" w:hAnsi="宋体"/>
          <w:color w:val="auto"/>
          <w:sz w:val="24"/>
          <w:highlight w:val="none"/>
        </w:rPr>
      </w:pPr>
      <w:r>
        <w:rPr>
          <w:rFonts w:hint="eastAsia" w:ascii="宋体" w:hAnsi="宋体"/>
          <w:color w:val="auto"/>
          <w:sz w:val="24"/>
          <w:highlight w:val="none"/>
        </w:rPr>
        <w:t xml:space="preserve"> 如上述资格证明文件第（8）（9）（10）三项遇有国家相关政策规定可不具备的，必须提供相关政策规定或相关单位出具的有效证明</w:t>
      </w:r>
      <w:r>
        <w:rPr>
          <w:rFonts w:hint="eastAsia" w:ascii="宋体" w:hAnsi="宋体"/>
          <w:color w:val="auto"/>
          <w:sz w:val="24"/>
          <w:highlight w:val="none"/>
          <w:lang w:eastAsia="zh-CN"/>
        </w:rPr>
        <w:t>扫描件</w:t>
      </w:r>
      <w:r>
        <w:rPr>
          <w:rFonts w:hint="eastAsia" w:ascii="宋体" w:hAnsi="宋体"/>
          <w:color w:val="auto"/>
          <w:sz w:val="24"/>
          <w:highlight w:val="none"/>
        </w:rPr>
        <w:t>。</w:t>
      </w:r>
      <w:r>
        <w:rPr>
          <w:rFonts w:hint="eastAsia" w:ascii="宋体" w:hAnsi="宋体"/>
          <w:color w:val="auto"/>
          <w:sz w:val="24"/>
          <w:highlight w:val="none"/>
          <w:lang w:eastAsia="zh-CN"/>
        </w:rPr>
        <w:t>供应商</w:t>
      </w:r>
      <w:r>
        <w:rPr>
          <w:rFonts w:hint="eastAsia" w:ascii="宋体" w:hAnsi="宋体"/>
          <w:color w:val="auto"/>
          <w:sz w:val="24"/>
          <w:highlight w:val="none"/>
        </w:rPr>
        <w:t>法定代表人或法定代表人授权代表为外籍、港、澳、台地区人士的，其身份证明须提供有效的护照或港澳同胞来往内地通行证、台湾同胞来往大陆通行证，或其</w:t>
      </w:r>
      <w:r>
        <w:rPr>
          <w:rFonts w:hint="eastAsia" w:ascii="宋体" w:hAnsi="宋体"/>
          <w:color w:val="auto"/>
          <w:sz w:val="24"/>
          <w:highlight w:val="none"/>
          <w:lang w:val="en-US" w:eastAsia="zh-CN"/>
        </w:rPr>
        <w:t>他</w:t>
      </w:r>
      <w:r>
        <w:rPr>
          <w:rFonts w:hint="eastAsia" w:ascii="宋体" w:hAnsi="宋体"/>
          <w:color w:val="auto"/>
          <w:sz w:val="24"/>
          <w:highlight w:val="none"/>
        </w:rPr>
        <w:t>可在中国大陆有效居留的许可证明。</w:t>
      </w:r>
    </w:p>
    <w:p w14:paraId="2DA3583F">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2.3.2商务技术文件（按照本文件第六章统一提供的规范表式填写）</w:t>
      </w:r>
    </w:p>
    <w:p w14:paraId="74B6047E">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（1）磋商响应函；</w:t>
      </w:r>
    </w:p>
    <w:p w14:paraId="7989EE26">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磋商报价表（首次、最终）</w:t>
      </w:r>
      <w:r>
        <w:rPr>
          <w:rFonts w:hint="eastAsia" w:ascii="宋体" w:hAnsi="宋体"/>
          <w:color w:val="auto"/>
          <w:sz w:val="24"/>
          <w:highlight w:val="none"/>
        </w:rPr>
        <w:t>；</w:t>
      </w:r>
    </w:p>
    <w:p w14:paraId="54008518">
      <w:pPr>
        <w:tabs>
          <w:tab w:val="left" w:pos="900"/>
        </w:tabs>
        <w:spacing w:line="360" w:lineRule="auto"/>
        <w:ind w:firstLine="480"/>
        <w:rPr>
          <w:rFonts w:hint="eastAsia" w:ascii="宋体" w:hAnsi="宋体"/>
          <w:color w:val="auto"/>
          <w:sz w:val="24"/>
          <w:highlight w:val="none"/>
        </w:rPr>
      </w:pPr>
      <w:r>
        <w:rPr>
          <w:rFonts w:hint="eastAsia" w:ascii="宋体" w:hAnsi="宋体"/>
          <w:color w:val="auto"/>
          <w:sz w:val="24"/>
          <w:highlight w:val="none"/>
        </w:rPr>
        <w:t>（3）已标价的工程量清单；</w:t>
      </w:r>
    </w:p>
    <w:p w14:paraId="7594D892">
      <w:pPr>
        <w:tabs>
          <w:tab w:val="left" w:pos="900"/>
        </w:tabs>
        <w:spacing w:line="360" w:lineRule="auto"/>
        <w:ind w:firstLine="480"/>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4</w:t>
      </w:r>
      <w:r>
        <w:rPr>
          <w:rFonts w:hint="eastAsia" w:ascii="宋体" w:hAnsi="宋体"/>
          <w:color w:val="auto"/>
          <w:sz w:val="24"/>
          <w:highlight w:val="none"/>
        </w:rPr>
        <w:t>）</w:t>
      </w:r>
      <w:r>
        <w:rPr>
          <w:rFonts w:hint="eastAsia" w:ascii="宋体" w:hAnsi="宋体"/>
          <w:color w:val="auto"/>
          <w:sz w:val="24"/>
          <w:highlight w:val="none"/>
          <w:lang w:val="en-US" w:eastAsia="zh-CN"/>
        </w:rPr>
        <w:t>供应商基本情况表</w:t>
      </w:r>
      <w:r>
        <w:rPr>
          <w:rFonts w:hint="eastAsia" w:ascii="宋体" w:hAnsi="宋体"/>
          <w:color w:val="auto"/>
          <w:sz w:val="24"/>
          <w:highlight w:val="none"/>
        </w:rPr>
        <w:t>；</w:t>
      </w:r>
    </w:p>
    <w:p w14:paraId="3CFFDED7">
      <w:pPr>
        <w:tabs>
          <w:tab w:val="left" w:pos="900"/>
        </w:tabs>
        <w:spacing w:line="360" w:lineRule="auto"/>
        <w:ind w:firstLine="480"/>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5</w:t>
      </w:r>
      <w:r>
        <w:rPr>
          <w:rFonts w:ascii="宋体" w:hAnsi="宋体"/>
          <w:color w:val="auto"/>
          <w:sz w:val="24"/>
          <w:highlight w:val="none"/>
        </w:rPr>
        <w:t>）</w:t>
      </w:r>
      <w:r>
        <w:rPr>
          <w:rFonts w:hint="eastAsia" w:ascii="宋体" w:hAnsi="宋体"/>
          <w:color w:val="auto"/>
          <w:sz w:val="24"/>
          <w:highlight w:val="none"/>
          <w:lang w:val="en-US" w:eastAsia="zh-CN"/>
        </w:rPr>
        <w:t>供应商业绩情况表</w:t>
      </w:r>
      <w:r>
        <w:rPr>
          <w:rFonts w:hint="eastAsia" w:ascii="宋体" w:hAnsi="宋体"/>
          <w:color w:val="auto"/>
          <w:sz w:val="24"/>
          <w:highlight w:val="none"/>
        </w:rPr>
        <w:t>；</w:t>
      </w:r>
    </w:p>
    <w:p w14:paraId="118606D9">
      <w:pPr>
        <w:pStyle w:val="46"/>
        <w:ind w:left="0" w:leftChars="0" w:firstLine="480" w:firstLineChars="200"/>
        <w:rPr>
          <w:rFonts w:hint="eastAsia" w:eastAsia="宋体"/>
          <w:lang w:eastAsia="zh-CN"/>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6</w:t>
      </w:r>
      <w:r>
        <w:rPr>
          <w:rFonts w:hint="eastAsia" w:ascii="宋体" w:hAnsi="宋体"/>
          <w:color w:val="auto"/>
          <w:sz w:val="24"/>
          <w:highlight w:val="none"/>
          <w:lang w:eastAsia="zh-CN"/>
        </w:rPr>
        <w:t>）</w:t>
      </w:r>
      <w:r>
        <w:rPr>
          <w:rFonts w:hint="eastAsia" w:ascii="宋体" w:hAnsi="宋体" w:eastAsia="宋体" w:cs="宋体"/>
          <w:color w:val="auto"/>
          <w:sz w:val="24"/>
          <w:szCs w:val="24"/>
          <w:highlight w:val="none"/>
        </w:rPr>
        <w:t>拟投入人员配备一览表</w:t>
      </w:r>
      <w:r>
        <w:rPr>
          <w:rFonts w:hint="eastAsia" w:ascii="宋体" w:hAnsi="宋体" w:eastAsia="宋体" w:cs="宋体"/>
          <w:color w:val="auto"/>
          <w:sz w:val="24"/>
          <w:szCs w:val="24"/>
          <w:highlight w:val="none"/>
          <w:lang w:eastAsia="zh-CN"/>
        </w:rPr>
        <w:t>；</w:t>
      </w:r>
    </w:p>
    <w:p w14:paraId="1BCD83BE">
      <w:pPr>
        <w:tabs>
          <w:tab w:val="left" w:pos="900"/>
        </w:tabs>
        <w:spacing w:line="360" w:lineRule="auto"/>
        <w:ind w:firstLine="480"/>
        <w:rPr>
          <w:rFonts w:hint="eastAsia" w:ascii="宋体" w:hAnsi="宋体"/>
          <w:color w:val="auto"/>
          <w:sz w:val="24"/>
          <w:highlight w:val="none"/>
        </w:rPr>
      </w:pPr>
      <w:r>
        <w:rPr>
          <w:rFonts w:hint="eastAsia" w:ascii="宋体" w:hAnsi="宋体"/>
          <w:color w:val="auto"/>
          <w:sz w:val="24"/>
          <w:highlight w:val="none"/>
        </w:rPr>
        <w:t>（</w:t>
      </w:r>
      <w:r>
        <w:rPr>
          <w:rFonts w:hint="eastAsia" w:ascii="宋体" w:hAnsi="宋体"/>
          <w:color w:val="auto"/>
          <w:sz w:val="24"/>
          <w:highlight w:val="none"/>
          <w:lang w:val="en-US" w:eastAsia="zh-CN"/>
        </w:rPr>
        <w:t>7</w:t>
      </w:r>
      <w:r>
        <w:rPr>
          <w:rFonts w:ascii="宋体" w:hAnsi="宋体"/>
          <w:color w:val="auto"/>
          <w:sz w:val="24"/>
          <w:highlight w:val="none"/>
        </w:rPr>
        <w:t>）</w:t>
      </w:r>
      <w:r>
        <w:rPr>
          <w:rFonts w:hint="eastAsia" w:ascii="宋体" w:hAnsi="宋体"/>
          <w:color w:val="auto"/>
          <w:sz w:val="24"/>
          <w:highlight w:val="none"/>
          <w:lang w:val="en-US" w:eastAsia="zh-CN"/>
        </w:rPr>
        <w:t>项目负责人简历表</w:t>
      </w:r>
      <w:r>
        <w:rPr>
          <w:rFonts w:hint="eastAsia" w:ascii="宋体" w:hAnsi="宋体"/>
          <w:color w:val="auto"/>
          <w:sz w:val="24"/>
          <w:highlight w:val="none"/>
        </w:rPr>
        <w:t>；</w:t>
      </w:r>
    </w:p>
    <w:p w14:paraId="11107AD9">
      <w:pPr>
        <w:tabs>
          <w:tab w:val="left" w:pos="900"/>
        </w:tabs>
        <w:spacing w:line="360" w:lineRule="auto"/>
        <w:ind w:firstLine="480"/>
        <w:rPr>
          <w:rFonts w:hint="default" w:ascii="宋体" w:hAnsi="宋体" w:eastAsia="宋体"/>
          <w:color w:val="auto"/>
          <w:sz w:val="24"/>
          <w:highlight w:val="none"/>
          <w:lang w:val="en-US" w:eastAsia="zh-CN"/>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8</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承诺函；</w:t>
      </w:r>
    </w:p>
    <w:p w14:paraId="548AFDFD">
      <w:pPr>
        <w:tabs>
          <w:tab w:val="left" w:pos="900"/>
        </w:tabs>
        <w:spacing w:line="360" w:lineRule="auto"/>
        <w:ind w:firstLine="480"/>
        <w:rPr>
          <w:rFonts w:hint="eastAsia" w:ascii="宋体" w:hAnsi="宋体"/>
          <w:color w:val="auto"/>
          <w:sz w:val="24"/>
          <w:highlight w:val="none"/>
          <w:lang w:val="en-US" w:eastAsia="zh-CN"/>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9</w:t>
      </w:r>
      <w:r>
        <w:rPr>
          <w:rFonts w:hint="eastAsia" w:ascii="宋体" w:hAnsi="宋体"/>
          <w:color w:val="auto"/>
          <w:sz w:val="24"/>
          <w:highlight w:val="none"/>
          <w:lang w:eastAsia="zh-CN"/>
        </w:rPr>
        <w:t>）商务要求响应及偏离表</w:t>
      </w:r>
      <w:r>
        <w:rPr>
          <w:rFonts w:hint="eastAsia" w:ascii="宋体" w:hAnsi="宋体"/>
          <w:color w:val="auto"/>
          <w:sz w:val="24"/>
          <w:highlight w:val="none"/>
          <w:lang w:val="en-US" w:eastAsia="zh-CN"/>
        </w:rPr>
        <w:t>；</w:t>
      </w:r>
    </w:p>
    <w:p w14:paraId="0E6F511A">
      <w:pPr>
        <w:tabs>
          <w:tab w:val="left" w:pos="900"/>
        </w:tabs>
        <w:spacing w:line="360" w:lineRule="auto"/>
        <w:ind w:firstLine="480"/>
        <w:rPr>
          <w:rFonts w:hint="default" w:ascii="宋体" w:hAnsi="宋体"/>
          <w:color w:val="auto"/>
          <w:sz w:val="24"/>
          <w:highlight w:val="none"/>
          <w:lang w:val="en-US" w:eastAsia="zh-CN"/>
        </w:rPr>
      </w:pPr>
      <w:r>
        <w:rPr>
          <w:rFonts w:hint="eastAsia" w:ascii="宋体" w:hAnsi="宋体"/>
          <w:color w:val="auto"/>
          <w:sz w:val="24"/>
          <w:highlight w:val="none"/>
          <w:lang w:val="en-US" w:eastAsia="zh-CN"/>
        </w:rPr>
        <w:t>（10）技术</w:t>
      </w:r>
      <w:r>
        <w:rPr>
          <w:rFonts w:hint="eastAsia" w:ascii="宋体" w:hAnsi="宋体"/>
          <w:color w:val="auto"/>
          <w:sz w:val="24"/>
          <w:highlight w:val="none"/>
          <w:lang w:eastAsia="zh-CN"/>
        </w:rPr>
        <w:t>要求响应及偏离表；</w:t>
      </w:r>
    </w:p>
    <w:p w14:paraId="1C635FA1">
      <w:pPr>
        <w:tabs>
          <w:tab w:val="left" w:pos="900"/>
        </w:tabs>
        <w:spacing w:line="360" w:lineRule="auto"/>
        <w:ind w:firstLine="480"/>
        <w:rPr>
          <w:rFonts w:hint="eastAsia" w:ascii="宋体" w:hAnsi="宋体" w:eastAsia="宋体"/>
          <w:color w:val="auto"/>
          <w:sz w:val="24"/>
          <w:highlight w:val="none"/>
          <w:lang w:eastAsia="zh-CN"/>
        </w:rPr>
      </w:pPr>
      <w:r>
        <w:rPr>
          <w:rFonts w:hint="eastAsia" w:ascii="宋体" w:hAnsi="宋体"/>
          <w:color w:val="auto"/>
          <w:sz w:val="24"/>
          <w:highlight w:val="none"/>
        </w:rPr>
        <w:t>（</w:t>
      </w:r>
      <w:r>
        <w:rPr>
          <w:rFonts w:hint="eastAsia" w:ascii="宋体" w:hAnsi="宋体"/>
          <w:color w:val="auto"/>
          <w:sz w:val="24"/>
          <w:highlight w:val="none"/>
          <w:lang w:val="en-US" w:eastAsia="zh-CN"/>
        </w:rPr>
        <w:t>11</w:t>
      </w:r>
      <w:r>
        <w:rPr>
          <w:rFonts w:ascii="宋体" w:hAnsi="宋体"/>
          <w:color w:val="auto"/>
          <w:sz w:val="24"/>
          <w:highlight w:val="none"/>
        </w:rPr>
        <w:t>）</w:t>
      </w:r>
      <w:r>
        <w:rPr>
          <w:rFonts w:hint="eastAsia" w:ascii="宋体" w:hAnsi="宋体"/>
          <w:color w:val="auto"/>
          <w:sz w:val="24"/>
          <w:highlight w:val="none"/>
        </w:rPr>
        <w:t>磋商文件需要的其他资料及供应商认为需要提供的其他内容</w:t>
      </w:r>
      <w:r>
        <w:rPr>
          <w:rFonts w:hint="eastAsia" w:ascii="宋体" w:hAnsi="宋体"/>
          <w:color w:val="auto"/>
          <w:sz w:val="24"/>
          <w:highlight w:val="none"/>
          <w:lang w:eastAsia="zh-CN"/>
        </w:rPr>
        <w:t>。</w:t>
      </w:r>
    </w:p>
    <w:p w14:paraId="7C4ACF7B">
      <w:pPr>
        <w:tabs>
          <w:tab w:val="left" w:pos="900"/>
        </w:tabs>
        <w:spacing w:line="360" w:lineRule="auto"/>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bookmarkEnd w:id="51"/>
      <w:bookmarkEnd w:id="52"/>
      <w:bookmarkEnd w:id="53"/>
      <w:bookmarkStart w:id="57" w:name="_Hlt26668999"/>
      <w:bookmarkEnd w:id="57"/>
      <w:r>
        <w:rPr>
          <w:rFonts w:ascii="宋体" w:hAnsi="宋体"/>
          <w:color w:val="auto"/>
          <w:sz w:val="24"/>
          <w:highlight w:val="none"/>
        </w:rPr>
        <w:t>3</w:t>
      </w:r>
      <w:r>
        <w:rPr>
          <w:rFonts w:hint="eastAsia" w:ascii="宋体" w:hAnsi="宋体"/>
          <w:color w:val="auto"/>
          <w:sz w:val="24"/>
          <w:highlight w:val="none"/>
        </w:rPr>
        <w:t>、磋商响应报价</w:t>
      </w:r>
      <w:bookmarkEnd w:id="54"/>
      <w:bookmarkEnd w:id="55"/>
      <w:bookmarkStart w:id="58" w:name="_Hlt26670373"/>
      <w:bookmarkEnd w:id="58"/>
      <w:r>
        <w:rPr>
          <w:rFonts w:hint="eastAsia" w:ascii="宋体" w:hAnsi="宋体"/>
          <w:color w:val="auto"/>
          <w:sz w:val="24"/>
          <w:highlight w:val="none"/>
        </w:rPr>
        <w:t>表</w:t>
      </w:r>
      <w:bookmarkEnd w:id="56"/>
    </w:p>
    <w:p w14:paraId="474F13EF">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3.1磋商供应商应按照磋商文件规定格式填报磋商响应报价表。最终报价不得高于首次报价，磋商文件中另有规定的按规定执行。</w:t>
      </w:r>
    </w:p>
    <w:p w14:paraId="0E82D54F">
      <w:pPr>
        <w:tabs>
          <w:tab w:val="left" w:pos="900"/>
        </w:tabs>
        <w:spacing w:line="360" w:lineRule="auto"/>
        <w:ind w:firstLine="480"/>
        <w:rPr>
          <w:rFonts w:ascii="宋体" w:hAnsi="宋体"/>
          <w:color w:val="auto"/>
          <w:sz w:val="24"/>
          <w:highlight w:val="none"/>
        </w:rPr>
      </w:pPr>
      <w:r>
        <w:rPr>
          <w:rFonts w:ascii="宋体" w:hAnsi="宋体"/>
          <w:color w:val="auto"/>
          <w:sz w:val="24"/>
          <w:highlight w:val="none"/>
        </w:rPr>
        <w:t>3.2</w:t>
      </w:r>
      <w:r>
        <w:rPr>
          <w:rFonts w:hint="eastAsia" w:ascii="宋体" w:hAnsi="宋体"/>
          <w:color w:val="auto"/>
          <w:sz w:val="24"/>
          <w:highlight w:val="none"/>
        </w:rPr>
        <w:t>标的物</w:t>
      </w:r>
    </w:p>
    <w:p w14:paraId="1A15A220">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详见项目需求。</w:t>
      </w:r>
    </w:p>
    <w:p w14:paraId="54A1952C">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3</w:t>
      </w:r>
      <w:r>
        <w:rPr>
          <w:rFonts w:hint="eastAsia" w:ascii="宋体" w:hAnsi="宋体"/>
          <w:color w:val="auto"/>
          <w:sz w:val="24"/>
          <w:highlight w:val="none"/>
        </w:rPr>
        <w:t>有关费用处理</w:t>
      </w:r>
    </w:p>
    <w:p w14:paraId="1CF464FA">
      <w:pPr>
        <w:tabs>
          <w:tab w:val="left" w:pos="1050"/>
        </w:tabs>
        <w:spacing w:line="360" w:lineRule="auto"/>
        <w:ind w:firstLine="523"/>
        <w:rPr>
          <w:rFonts w:hint="eastAsia" w:ascii="宋体" w:hAnsi="宋体"/>
          <w:bCs/>
          <w:color w:val="auto"/>
          <w:sz w:val="24"/>
          <w:highlight w:val="none"/>
        </w:rPr>
      </w:pPr>
      <w:r>
        <w:rPr>
          <w:rFonts w:hint="eastAsia" w:ascii="宋体" w:hAnsi="宋体"/>
          <w:bCs/>
          <w:color w:val="auto"/>
          <w:sz w:val="24"/>
          <w:highlight w:val="none"/>
        </w:rPr>
        <w:t>3</w:t>
      </w:r>
      <w:r>
        <w:rPr>
          <w:rFonts w:ascii="宋体" w:hAnsi="宋体"/>
          <w:bCs/>
          <w:color w:val="auto"/>
          <w:sz w:val="24"/>
          <w:highlight w:val="none"/>
        </w:rPr>
        <w:t>.3.1</w:t>
      </w:r>
      <w:r>
        <w:rPr>
          <w:rFonts w:hint="eastAsia" w:ascii="宋体" w:hAnsi="宋体"/>
          <w:bCs/>
          <w:color w:val="auto"/>
          <w:sz w:val="24"/>
          <w:highlight w:val="none"/>
        </w:rPr>
        <w:t>本项目采用</w:t>
      </w:r>
      <w:r>
        <w:rPr>
          <w:rFonts w:hint="eastAsia" w:ascii="宋体" w:hAnsi="宋体" w:cs="宋体"/>
          <w:color w:val="auto"/>
          <w:sz w:val="24"/>
          <w:highlight w:val="none"/>
        </w:rPr>
        <w:t>固定单价</w:t>
      </w:r>
      <w:r>
        <w:rPr>
          <w:rFonts w:hint="eastAsia" w:ascii="宋体" w:hAnsi="宋体"/>
          <w:bCs/>
          <w:color w:val="auto"/>
          <w:sz w:val="24"/>
          <w:highlight w:val="none"/>
        </w:rPr>
        <w:t>，以人民币为结算单位。</w:t>
      </w:r>
    </w:p>
    <w:p w14:paraId="15A824FE">
      <w:pPr>
        <w:tabs>
          <w:tab w:val="left" w:pos="1050"/>
        </w:tabs>
        <w:spacing w:line="360" w:lineRule="auto"/>
        <w:ind w:firstLine="523"/>
        <w:rPr>
          <w:rFonts w:ascii="宋体" w:hAnsi="宋体"/>
          <w:bCs/>
          <w:color w:val="auto"/>
          <w:sz w:val="24"/>
          <w:highlight w:val="none"/>
        </w:rPr>
      </w:pPr>
      <w:r>
        <w:rPr>
          <w:rFonts w:ascii="宋体" w:hAnsi="宋体"/>
          <w:bCs/>
          <w:color w:val="auto"/>
          <w:sz w:val="24"/>
          <w:highlight w:val="none"/>
        </w:rPr>
        <w:t>3.3.2</w:t>
      </w:r>
      <w:r>
        <w:rPr>
          <w:rFonts w:hint="eastAsia" w:ascii="宋体" w:hAnsi="宋体"/>
          <w:bCs/>
          <w:color w:val="auto"/>
          <w:sz w:val="24"/>
          <w:highlight w:val="none"/>
          <w:lang w:eastAsia="zh-CN"/>
        </w:rPr>
        <w:t>成交</w:t>
      </w:r>
      <w:r>
        <w:rPr>
          <w:rFonts w:hint="eastAsia" w:ascii="宋体" w:hAnsi="宋体"/>
          <w:bCs/>
          <w:color w:val="auto"/>
          <w:sz w:val="24"/>
          <w:highlight w:val="none"/>
        </w:rPr>
        <w:t>后，供应商最终报价即作为与采购人签订该项目合同的价格。供应商应按照本磋商文件规定的内容和要求，在磋商前自行前往</w:t>
      </w:r>
      <w:r>
        <w:rPr>
          <w:rFonts w:hint="eastAsia" w:ascii="宋体" w:hAnsi="宋体"/>
          <w:bCs/>
          <w:color w:val="auto"/>
          <w:sz w:val="24"/>
          <w:highlight w:val="none"/>
          <w:lang w:val="en-US" w:eastAsia="zh-CN"/>
        </w:rPr>
        <w:t>现场</w:t>
      </w:r>
      <w:r>
        <w:rPr>
          <w:rFonts w:hint="eastAsia" w:ascii="宋体" w:hAnsi="宋体"/>
          <w:bCs/>
          <w:color w:val="auto"/>
          <w:sz w:val="24"/>
          <w:highlight w:val="none"/>
        </w:rPr>
        <w:t>进行踏勘，充分了解本项目的情况，考虑任何足以影响磋商报价的情况。供应商自行承担涉及本项目磋商活动的一切费用。</w:t>
      </w:r>
    </w:p>
    <w:p w14:paraId="38267678">
      <w:pPr>
        <w:tabs>
          <w:tab w:val="left" w:pos="1050"/>
        </w:tabs>
        <w:spacing w:line="360" w:lineRule="auto"/>
        <w:ind w:firstLine="523"/>
        <w:rPr>
          <w:rFonts w:hint="eastAsia" w:ascii="宋体" w:hAnsi="宋体"/>
          <w:bCs/>
          <w:color w:val="auto"/>
          <w:sz w:val="24"/>
          <w:highlight w:val="none"/>
        </w:rPr>
      </w:pPr>
      <w:r>
        <w:rPr>
          <w:rFonts w:ascii="宋体" w:hAnsi="宋体"/>
          <w:bCs/>
          <w:color w:val="auto"/>
          <w:sz w:val="24"/>
          <w:highlight w:val="none"/>
        </w:rPr>
        <w:t>3.3.3</w:t>
      </w:r>
      <w:r>
        <w:rPr>
          <w:rFonts w:hint="eastAsia" w:ascii="宋体" w:hAnsi="宋体"/>
          <w:bCs/>
          <w:color w:val="auto"/>
          <w:sz w:val="24"/>
          <w:highlight w:val="none"/>
        </w:rPr>
        <w:t>供应商应依据本企业的成本自行决定报价，不得串通投标，不得以低于自身企业成本的报价竞标。</w:t>
      </w:r>
    </w:p>
    <w:p w14:paraId="469AF101">
      <w:pPr>
        <w:tabs>
          <w:tab w:val="left" w:pos="1050"/>
        </w:tabs>
        <w:spacing w:line="360" w:lineRule="auto"/>
        <w:ind w:firstLine="523"/>
        <w:rPr>
          <w:rFonts w:hint="eastAsia" w:ascii="宋体" w:hAnsi="宋体"/>
          <w:bCs/>
          <w:color w:val="auto"/>
          <w:sz w:val="24"/>
          <w:highlight w:val="none"/>
        </w:rPr>
      </w:pPr>
      <w:r>
        <w:rPr>
          <w:rFonts w:hint="eastAsia" w:ascii="宋体" w:hAnsi="宋体"/>
          <w:bCs/>
          <w:color w:val="auto"/>
          <w:sz w:val="24"/>
          <w:highlight w:val="none"/>
          <w:lang w:val="en-US" w:eastAsia="zh-CN"/>
        </w:rPr>
        <w:t xml:space="preserve">评审过程中出现下列情形之一的，评审委员会应当启动异常低价投标（响应）审查程序： </w:t>
      </w:r>
    </w:p>
    <w:p w14:paraId="63B9ABAA">
      <w:pPr>
        <w:tabs>
          <w:tab w:val="left" w:pos="1050"/>
        </w:tabs>
        <w:spacing w:line="360" w:lineRule="auto"/>
        <w:ind w:firstLine="523"/>
        <w:rPr>
          <w:rFonts w:hint="eastAsia" w:ascii="宋体" w:hAnsi="宋体"/>
          <w:bCs/>
          <w:color w:val="auto"/>
          <w:sz w:val="24"/>
          <w:highlight w:val="none"/>
        </w:rPr>
      </w:pPr>
      <w:r>
        <w:rPr>
          <w:rFonts w:hint="eastAsia" w:ascii="宋体" w:hAnsi="宋体"/>
          <w:bCs/>
          <w:color w:val="auto"/>
          <w:sz w:val="24"/>
          <w:highlight w:val="none"/>
          <w:lang w:val="en-US" w:eastAsia="zh-CN"/>
        </w:rPr>
        <w:t>1.投标（响应）报价低于采购项目预算50%的，即投标（响应）报价&lt;采购项目预算×50%；</w:t>
      </w:r>
    </w:p>
    <w:p w14:paraId="503B13CB">
      <w:pPr>
        <w:tabs>
          <w:tab w:val="left" w:pos="1050"/>
        </w:tabs>
        <w:spacing w:line="360" w:lineRule="auto"/>
        <w:ind w:firstLine="523"/>
        <w:rPr>
          <w:rFonts w:hint="eastAsia" w:ascii="宋体" w:hAnsi="宋体"/>
          <w:bCs/>
          <w:color w:val="auto"/>
          <w:sz w:val="24"/>
          <w:highlight w:val="none"/>
        </w:rPr>
      </w:pPr>
      <w:r>
        <w:rPr>
          <w:rFonts w:hint="eastAsia" w:ascii="宋体" w:hAnsi="宋体"/>
          <w:bCs/>
          <w:color w:val="auto"/>
          <w:sz w:val="24"/>
          <w:highlight w:val="none"/>
          <w:lang w:val="en-US" w:eastAsia="zh-CN"/>
        </w:rPr>
        <w:t>2.投标（响应）报价低于采购项目最高限价45%的，即投标（响应）报价&lt;采购项目最高限价×45%；</w:t>
      </w:r>
    </w:p>
    <w:p w14:paraId="3DA1426F">
      <w:pPr>
        <w:tabs>
          <w:tab w:val="left" w:pos="1050"/>
        </w:tabs>
        <w:spacing w:line="360" w:lineRule="auto"/>
        <w:ind w:firstLine="523"/>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3.评审委员会认定的供应商报价过低、有可能影响产品质量或者不能诚信履约的其他情形。</w:t>
      </w:r>
    </w:p>
    <w:p w14:paraId="5F1BF43E">
      <w:pPr>
        <w:tabs>
          <w:tab w:val="left" w:pos="1050"/>
        </w:tabs>
        <w:spacing w:line="360" w:lineRule="auto"/>
        <w:ind w:firstLine="523"/>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1C0D7D9">
      <w:pPr>
        <w:tabs>
          <w:tab w:val="left" w:pos="1050"/>
        </w:tabs>
        <w:spacing w:line="360" w:lineRule="auto"/>
        <w:ind w:firstLine="523"/>
        <w:rPr>
          <w:rFonts w:ascii="宋体" w:hAnsi="宋体"/>
          <w:bCs/>
          <w:color w:val="auto"/>
          <w:sz w:val="24"/>
          <w:highlight w:val="none"/>
        </w:rPr>
      </w:pPr>
      <w:r>
        <w:rPr>
          <w:rFonts w:ascii="宋体" w:hAnsi="宋体"/>
          <w:bCs/>
          <w:color w:val="auto"/>
          <w:sz w:val="24"/>
          <w:highlight w:val="none"/>
        </w:rPr>
        <w:t>3.3.4</w:t>
      </w:r>
      <w:r>
        <w:rPr>
          <w:rFonts w:hint="eastAsia" w:ascii="宋体" w:hAnsi="宋体"/>
          <w:bCs/>
          <w:color w:val="auto"/>
          <w:sz w:val="24"/>
          <w:highlight w:val="none"/>
        </w:rPr>
        <w:t>供应商要认真阅读项目需求，慎重报价。供应商的任何错漏、优惠、竞争性报价不得作为减轻责任、减少服务、增加收费、降低质量的理由。</w:t>
      </w:r>
    </w:p>
    <w:p w14:paraId="3BAE300A">
      <w:pPr>
        <w:tabs>
          <w:tab w:val="left" w:pos="1050"/>
        </w:tabs>
        <w:spacing w:line="360" w:lineRule="auto"/>
        <w:ind w:firstLine="523"/>
        <w:rPr>
          <w:rFonts w:ascii="宋体" w:hAnsi="宋体"/>
          <w:bCs/>
          <w:color w:val="auto"/>
          <w:sz w:val="24"/>
          <w:highlight w:val="none"/>
        </w:rPr>
      </w:pPr>
      <w:r>
        <w:rPr>
          <w:rFonts w:ascii="宋体" w:hAnsi="宋体"/>
          <w:bCs/>
          <w:color w:val="auto"/>
          <w:sz w:val="24"/>
          <w:highlight w:val="none"/>
        </w:rPr>
        <w:t>3.3.5</w:t>
      </w:r>
      <w:r>
        <w:rPr>
          <w:rFonts w:hint="eastAsia" w:ascii="宋体" w:hAnsi="宋体"/>
          <w:bCs/>
          <w:color w:val="auto"/>
          <w:sz w:val="24"/>
          <w:highlight w:val="none"/>
        </w:rPr>
        <w:t>供应商应对磋商文件内所要采购的全部内容进行报价，只投其中部分内容者，其响应文件将被拒绝。</w:t>
      </w:r>
    </w:p>
    <w:p w14:paraId="2FBD79AB">
      <w:pPr>
        <w:tabs>
          <w:tab w:val="left" w:pos="1050"/>
        </w:tabs>
        <w:spacing w:line="360" w:lineRule="auto"/>
        <w:ind w:firstLine="523"/>
        <w:rPr>
          <w:rFonts w:ascii="宋体" w:hAnsi="宋体"/>
          <w:bCs/>
          <w:color w:val="auto"/>
          <w:sz w:val="24"/>
          <w:highlight w:val="none"/>
        </w:rPr>
      </w:pPr>
      <w:r>
        <w:rPr>
          <w:rFonts w:ascii="宋体" w:hAnsi="宋体"/>
          <w:bCs/>
          <w:color w:val="auto"/>
          <w:sz w:val="24"/>
          <w:highlight w:val="none"/>
        </w:rPr>
        <w:t>3.3.6</w:t>
      </w:r>
      <w:r>
        <w:rPr>
          <w:rFonts w:hint="eastAsia" w:ascii="宋体" w:hAnsi="宋体"/>
          <w:bCs/>
          <w:color w:val="auto"/>
          <w:sz w:val="24"/>
          <w:highlight w:val="none"/>
          <w:lang w:val="en-US" w:eastAsia="zh-CN"/>
        </w:rPr>
        <w:t>每轮报价</w:t>
      </w:r>
      <w:r>
        <w:rPr>
          <w:rFonts w:hint="eastAsia" w:ascii="宋体" w:hAnsi="宋体"/>
          <w:bCs/>
          <w:color w:val="auto"/>
          <w:sz w:val="24"/>
          <w:highlight w:val="none"/>
        </w:rPr>
        <w:t>一项</w:t>
      </w:r>
      <w:r>
        <w:rPr>
          <w:rFonts w:hint="eastAsia" w:ascii="宋体" w:hAnsi="宋体"/>
          <w:bCs/>
          <w:color w:val="auto"/>
          <w:sz w:val="24"/>
          <w:highlight w:val="none"/>
          <w:lang w:eastAsia="zh-CN"/>
        </w:rPr>
        <w:t>磋商</w:t>
      </w:r>
      <w:r>
        <w:rPr>
          <w:rFonts w:hint="eastAsia" w:ascii="宋体" w:hAnsi="宋体"/>
          <w:bCs/>
          <w:color w:val="auto"/>
          <w:sz w:val="24"/>
          <w:highlight w:val="none"/>
        </w:rPr>
        <w:t>内容只允许一个报价，采购人不接受任何有选择性的磋商报价。</w:t>
      </w:r>
    </w:p>
    <w:p w14:paraId="7D52C673">
      <w:pPr>
        <w:tabs>
          <w:tab w:val="left" w:pos="900"/>
        </w:tabs>
        <w:spacing w:line="360" w:lineRule="auto"/>
        <w:ind w:firstLine="480"/>
        <w:rPr>
          <w:rFonts w:ascii="宋体" w:hAnsi="宋体"/>
          <w:color w:val="auto"/>
          <w:sz w:val="24"/>
          <w:highlight w:val="none"/>
        </w:rPr>
      </w:pPr>
      <w:r>
        <w:rPr>
          <w:rFonts w:ascii="宋体" w:hAnsi="宋体"/>
          <w:color w:val="auto"/>
          <w:sz w:val="24"/>
          <w:highlight w:val="none"/>
        </w:rPr>
        <w:t>3.3.7</w:t>
      </w:r>
      <w:r>
        <w:rPr>
          <w:rFonts w:hint="eastAsia" w:ascii="宋体" w:hAnsi="宋体"/>
          <w:color w:val="auto"/>
          <w:sz w:val="24"/>
          <w:highlight w:val="none"/>
        </w:rPr>
        <w:t>磋商文件未列明，而磋商供应商认为</w:t>
      </w:r>
      <w:r>
        <w:rPr>
          <w:rFonts w:hint="eastAsia" w:ascii="宋体" w:hAnsi="宋体"/>
          <w:color w:val="auto"/>
          <w:sz w:val="24"/>
          <w:highlight w:val="none"/>
          <w:lang w:eastAsia="zh-CN"/>
        </w:rPr>
        <w:t>必需的费用</w:t>
      </w:r>
      <w:r>
        <w:rPr>
          <w:rFonts w:hint="eastAsia" w:ascii="宋体" w:hAnsi="宋体"/>
          <w:color w:val="auto"/>
          <w:sz w:val="24"/>
          <w:highlight w:val="none"/>
        </w:rPr>
        <w:t>也须列入报价。</w:t>
      </w:r>
    </w:p>
    <w:p w14:paraId="598C1C26">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 xml:space="preserve">4 </w:t>
      </w:r>
      <w:r>
        <w:rPr>
          <w:rFonts w:hint="eastAsia" w:ascii="宋体" w:hAnsi="宋体"/>
          <w:color w:val="auto"/>
          <w:sz w:val="24"/>
          <w:highlight w:val="none"/>
        </w:rPr>
        <w:t>报价采用的货币</w:t>
      </w:r>
    </w:p>
    <w:p w14:paraId="02C316BE">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响应文件中的单价和总价，采用人民币报价，以元为单位标注。</w:t>
      </w:r>
    </w:p>
    <w:p w14:paraId="48E8C9C9">
      <w:pPr>
        <w:tabs>
          <w:tab w:val="right" w:pos="735"/>
          <w:tab w:val="left" w:pos="945"/>
          <w:tab w:val="left" w:pos="1470"/>
        </w:tabs>
        <w:spacing w:line="360" w:lineRule="auto"/>
        <w:ind w:firstLine="480"/>
        <w:rPr>
          <w:rFonts w:hint="eastAsia" w:ascii="宋体" w:hAnsi="宋体" w:eastAsia="宋体" w:cs="Times New Roman"/>
          <w:color w:val="auto"/>
          <w:sz w:val="24"/>
          <w:highlight w:val="none"/>
          <w:lang w:val="en-US" w:eastAsia="zh-CN"/>
        </w:rPr>
      </w:pPr>
      <w:r>
        <w:rPr>
          <w:rFonts w:ascii="宋体" w:hAnsi="宋体"/>
          <w:color w:val="auto"/>
          <w:sz w:val="24"/>
          <w:highlight w:val="none"/>
        </w:rPr>
        <w:t xml:space="preserve">3.5 </w:t>
      </w:r>
      <w:r>
        <w:rPr>
          <w:rFonts w:hint="eastAsia" w:ascii="宋体" w:hAnsi="宋体"/>
          <w:color w:val="auto"/>
          <w:sz w:val="24"/>
          <w:highlight w:val="none"/>
        </w:rPr>
        <w:t>磋商响应</w:t>
      </w:r>
      <w:r>
        <w:rPr>
          <w:rFonts w:hint="eastAsia" w:ascii="宋体" w:hAnsi="宋体" w:eastAsia="宋体" w:cs="Times New Roman"/>
          <w:color w:val="auto"/>
          <w:sz w:val="24"/>
          <w:highlight w:val="none"/>
          <w:lang w:val="en-US" w:eastAsia="zh-CN"/>
        </w:rPr>
        <w:t>报价</w:t>
      </w:r>
      <w:r>
        <w:rPr>
          <w:rFonts w:hint="eastAsia" w:ascii="宋体" w:hAnsi="宋体" w:cs="Times New Roman"/>
          <w:color w:val="auto"/>
          <w:sz w:val="24"/>
          <w:highlight w:val="none"/>
          <w:lang w:val="en-US" w:eastAsia="zh-CN"/>
        </w:rPr>
        <w:t>最高限价为</w:t>
      </w:r>
      <w:r>
        <w:rPr>
          <w:rFonts w:hint="eastAsia" w:ascii="宋体" w:hAnsi="宋体"/>
          <w:bCs/>
          <w:color w:val="auto"/>
          <w:sz w:val="24"/>
          <w:highlight w:val="none"/>
          <w:lang w:val="en-US" w:eastAsia="zh-CN"/>
        </w:rPr>
        <w:t>84.921565</w:t>
      </w:r>
      <w:r>
        <w:rPr>
          <w:rFonts w:hint="eastAsia" w:ascii="宋体" w:hAnsi="宋体" w:cs="Times New Roman"/>
          <w:color w:val="auto"/>
          <w:sz w:val="24"/>
          <w:highlight w:val="none"/>
          <w:lang w:val="en-US" w:eastAsia="zh-CN"/>
        </w:rPr>
        <w:t>万元</w:t>
      </w:r>
      <w:r>
        <w:rPr>
          <w:rFonts w:hint="eastAsia" w:ascii="宋体" w:hAnsi="宋体" w:eastAsia="宋体" w:cs="Times New Roman"/>
          <w:color w:val="auto"/>
          <w:sz w:val="24"/>
          <w:highlight w:val="none"/>
          <w:lang w:val="en-US" w:eastAsia="zh-CN"/>
        </w:rPr>
        <w:t>，首次报价或最终报价超过</w:t>
      </w:r>
      <w:r>
        <w:rPr>
          <w:rFonts w:hint="eastAsia" w:ascii="宋体" w:hAnsi="宋体" w:cs="Times New Roman"/>
          <w:color w:val="auto"/>
          <w:sz w:val="24"/>
          <w:highlight w:val="none"/>
          <w:lang w:val="en-US" w:eastAsia="zh-CN"/>
        </w:rPr>
        <w:t>最高限价</w:t>
      </w:r>
      <w:r>
        <w:rPr>
          <w:rFonts w:hint="eastAsia" w:ascii="宋体" w:hAnsi="宋体" w:eastAsia="宋体" w:cs="Times New Roman"/>
          <w:color w:val="auto"/>
          <w:sz w:val="24"/>
          <w:highlight w:val="none"/>
          <w:lang w:val="en-US" w:eastAsia="zh-CN"/>
        </w:rPr>
        <w:t>为无效报价，按照无效响应文件处理。</w:t>
      </w:r>
    </w:p>
    <w:p w14:paraId="51DF5CBA">
      <w:pPr>
        <w:tabs>
          <w:tab w:val="right" w:pos="735"/>
          <w:tab w:val="left" w:pos="945"/>
          <w:tab w:val="left" w:pos="1470"/>
        </w:tabs>
        <w:spacing w:line="360" w:lineRule="auto"/>
        <w:ind w:firstLine="480"/>
        <w:rPr>
          <w:rFonts w:asciiTheme="minorEastAsia" w:hAnsiTheme="minorEastAsia"/>
          <w:color w:val="auto"/>
          <w:sz w:val="24"/>
          <w:highlight w:val="none"/>
        </w:rPr>
      </w:pPr>
      <w:r>
        <w:rPr>
          <w:rFonts w:hint="eastAsia" w:ascii="宋体" w:hAnsi="宋体"/>
          <w:bCs/>
          <w:color w:val="auto"/>
          <w:sz w:val="24"/>
          <w:highlight w:val="none"/>
        </w:rPr>
        <w:t>4、</w:t>
      </w:r>
      <w:r>
        <w:rPr>
          <w:rFonts w:hint="eastAsia" w:cs="宋体" w:asciiTheme="minorEastAsia" w:hAnsiTheme="minorEastAsia"/>
          <w:color w:val="auto"/>
          <w:sz w:val="24"/>
          <w:highlight w:val="none"/>
        </w:rPr>
        <w:t>磋商保证金：</w:t>
      </w:r>
      <w:r>
        <w:rPr>
          <w:rFonts w:hint="eastAsia" w:asciiTheme="minorEastAsia" w:hAnsiTheme="minorEastAsia"/>
          <w:bCs/>
          <w:color w:val="auto"/>
          <w:sz w:val="24"/>
          <w:highlight w:val="none"/>
        </w:rPr>
        <w:t>本项目供应商</w:t>
      </w:r>
      <w:r>
        <w:rPr>
          <w:rFonts w:hint="eastAsia" w:asciiTheme="minorEastAsia" w:hAnsiTheme="minorEastAsia"/>
          <w:bCs/>
          <w:color w:val="auto"/>
          <w:sz w:val="24"/>
          <w:highlight w:val="none"/>
          <w:lang w:eastAsia="zh-CN"/>
        </w:rPr>
        <w:t>无需</w:t>
      </w:r>
      <w:r>
        <w:rPr>
          <w:rFonts w:hint="eastAsia" w:asciiTheme="minorEastAsia" w:hAnsiTheme="minorEastAsia"/>
          <w:bCs/>
          <w:color w:val="auto"/>
          <w:sz w:val="24"/>
          <w:highlight w:val="none"/>
        </w:rPr>
        <w:t>提交磋商保证金。</w:t>
      </w:r>
    </w:p>
    <w:p w14:paraId="687B15C2">
      <w:pPr>
        <w:tabs>
          <w:tab w:val="left" w:pos="900"/>
        </w:tabs>
        <w:spacing w:line="360" w:lineRule="auto"/>
        <w:ind w:firstLine="482"/>
        <w:rPr>
          <w:rFonts w:ascii="宋体" w:hAnsi="宋体"/>
          <w:b/>
          <w:color w:val="auto"/>
          <w:sz w:val="24"/>
          <w:highlight w:val="none"/>
        </w:rPr>
      </w:pPr>
      <w:bookmarkStart w:id="59" w:name="_Hlt26668983"/>
      <w:bookmarkEnd w:id="59"/>
      <w:bookmarkStart w:id="60" w:name="_Hlt26954749"/>
      <w:bookmarkEnd w:id="60"/>
      <w:bookmarkStart w:id="61" w:name="_Hlt26670482"/>
      <w:bookmarkEnd w:id="61"/>
      <w:bookmarkStart w:id="62" w:name="_Hlt26954739"/>
      <w:bookmarkEnd w:id="62"/>
      <w:bookmarkStart w:id="63" w:name="_Hlt26954731"/>
      <w:bookmarkEnd w:id="63"/>
      <w:bookmarkStart w:id="64" w:name="_Hlt26954848"/>
      <w:bookmarkEnd w:id="64"/>
      <w:bookmarkStart w:id="65" w:name="_Hlt26670489"/>
      <w:bookmarkEnd w:id="65"/>
      <w:bookmarkStart w:id="66" w:name="_Hlt26670493"/>
      <w:bookmarkEnd w:id="66"/>
      <w:bookmarkStart w:id="67" w:name="_Hlt26670486"/>
      <w:bookmarkEnd w:id="67"/>
      <w:bookmarkStart w:id="68" w:name="_Hlt26670425"/>
      <w:bookmarkEnd w:id="68"/>
      <w:bookmarkStart w:id="69" w:name="_Hlt26954854"/>
      <w:bookmarkEnd w:id="69"/>
      <w:bookmarkStart w:id="70" w:name="_Hlt26670403"/>
      <w:bookmarkEnd w:id="70"/>
      <w:bookmarkStart w:id="71" w:name="_Hlt26954850"/>
      <w:bookmarkEnd w:id="71"/>
      <w:bookmarkStart w:id="72" w:name="_Hlt26954844"/>
      <w:bookmarkEnd w:id="72"/>
      <w:bookmarkStart w:id="73" w:name="_Hlt26954846"/>
      <w:bookmarkEnd w:id="73"/>
      <w:bookmarkStart w:id="74" w:name="_Hlt26954734"/>
      <w:bookmarkEnd w:id="74"/>
      <w:bookmarkStart w:id="75" w:name="_Hlt26954842"/>
      <w:bookmarkEnd w:id="75"/>
      <w:bookmarkStart w:id="76" w:name="_Hlt26954852"/>
      <w:bookmarkEnd w:id="76"/>
      <w:bookmarkStart w:id="77" w:name="_Toc14577362"/>
      <w:bookmarkStart w:id="78" w:name="_Toc513029224"/>
      <w:bookmarkStart w:id="79" w:name="_Toc61149562"/>
      <w:r>
        <w:rPr>
          <w:rFonts w:hint="eastAsia" w:ascii="宋体" w:hAnsi="宋体"/>
          <w:b/>
          <w:color w:val="auto"/>
          <w:sz w:val="24"/>
          <w:highlight w:val="none"/>
        </w:rPr>
        <w:t>三、响应文件的递交</w:t>
      </w:r>
      <w:bookmarkEnd w:id="77"/>
      <w:bookmarkEnd w:id="78"/>
      <w:bookmarkEnd w:id="79"/>
    </w:p>
    <w:p w14:paraId="09E9E79F">
      <w:pPr>
        <w:spacing w:before="142"/>
        <w:ind w:firstLine="480" w:firstLineChars="200"/>
        <w:jc w:val="left"/>
        <w:rPr>
          <w:rFonts w:ascii="宋体" w:hAnsi="宋体" w:cs="宋体"/>
          <w:color w:val="auto"/>
          <w:sz w:val="24"/>
          <w:highlight w:val="none"/>
          <w:lang w:val="zh-CN" w:bidi="zh-CN"/>
        </w:rPr>
      </w:pPr>
      <w:bookmarkStart w:id="80" w:name="_Hlt26954856"/>
      <w:bookmarkEnd w:id="80"/>
      <w:bookmarkStart w:id="81" w:name="_Hlt26670496"/>
      <w:bookmarkEnd w:id="81"/>
      <w:bookmarkStart w:id="82" w:name="_Hlt26954858"/>
      <w:bookmarkEnd w:id="82"/>
      <w:bookmarkStart w:id="83" w:name="_Hlt26954752"/>
      <w:bookmarkEnd w:id="83"/>
      <w:bookmarkStart w:id="84" w:name="_Toc513029226"/>
      <w:bookmarkStart w:id="85" w:name="_Toc14577364"/>
      <w:bookmarkStart w:id="86" w:name="_Toc61149564"/>
      <w:r>
        <w:rPr>
          <w:rFonts w:ascii="宋体" w:hAnsi="宋体" w:cs="宋体"/>
          <w:color w:val="auto"/>
          <w:sz w:val="24"/>
          <w:highlight w:val="none"/>
          <w:lang w:val="zh-CN" w:bidi="zh-CN"/>
        </w:rPr>
        <w:t>1、</w:t>
      </w:r>
      <w:r>
        <w:rPr>
          <w:rFonts w:hint="eastAsia" w:ascii="宋体" w:hAnsi="宋体" w:eastAsia="宋体" w:cs="宋体"/>
          <w:color w:val="auto"/>
          <w:sz w:val="24"/>
          <w:szCs w:val="24"/>
          <w:highlight w:val="none"/>
        </w:rPr>
        <w:t>电子磋商响应文件的递交</w:t>
      </w:r>
    </w:p>
    <w:p w14:paraId="70BCC4F7">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highlight w:val="none"/>
          <w:lang w:val="en-US" w:bidi="zh-CN"/>
        </w:rPr>
        <w:t>1.1</w:t>
      </w:r>
      <w:r>
        <w:rPr>
          <w:rFonts w:hint="eastAsia" w:ascii="宋体" w:hAnsi="宋体" w:eastAsia="宋体" w:cs="宋体"/>
          <w:color w:val="auto"/>
          <w:sz w:val="24"/>
          <w:szCs w:val="24"/>
          <w:highlight w:val="none"/>
        </w:rPr>
        <w:t>供应商应当按照《操作手册》规定，在提交响应文件截止时间前制作并上传电子响应文件。</w:t>
      </w:r>
      <w:bookmarkStart w:id="87" w:name="_Toc20823298"/>
      <w:bookmarkEnd w:id="87"/>
      <w:bookmarkStart w:id="88" w:name="_Toc16938542"/>
      <w:bookmarkEnd w:id="88"/>
    </w:p>
    <w:p w14:paraId="79ED9EAF">
      <w:pPr>
        <w:keepNext/>
        <w:keepLines/>
        <w:spacing w:line="52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highlight w:val="none"/>
          <w:lang w:val="en-US" w:bidi="zh-CN"/>
        </w:rPr>
        <w:t>2、</w:t>
      </w:r>
      <w:r>
        <w:rPr>
          <w:rFonts w:hint="eastAsia" w:ascii="宋体" w:hAnsi="宋体" w:eastAsia="宋体" w:cs="宋体"/>
          <w:color w:val="auto"/>
          <w:sz w:val="24"/>
          <w:szCs w:val="24"/>
          <w:highlight w:val="none"/>
        </w:rPr>
        <w:t>提交响应文件截止时间</w:t>
      </w:r>
      <w:bookmarkEnd w:id="84"/>
      <w:bookmarkEnd w:id="85"/>
      <w:bookmarkEnd w:id="86"/>
    </w:p>
    <w:p w14:paraId="502D8AFF">
      <w:pPr>
        <w:spacing w:line="520" w:lineRule="exact"/>
        <w:ind w:firstLine="480" w:firstLineChars="200"/>
        <w:rPr>
          <w:rFonts w:hint="eastAsia" w:ascii="宋体" w:hAnsi="宋体" w:eastAsia="宋体" w:cs="宋体"/>
          <w:color w:val="auto"/>
          <w:sz w:val="24"/>
          <w:szCs w:val="24"/>
          <w:highlight w:val="none"/>
          <w:u w:val="none"/>
        </w:rPr>
      </w:pPr>
      <w:bookmarkStart w:id="89" w:name="_Hlt26954862"/>
      <w:bookmarkEnd w:id="89"/>
      <w:bookmarkStart w:id="90" w:name="_Hlt26954754"/>
      <w:bookmarkEnd w:id="90"/>
      <w:bookmarkStart w:id="91" w:name="_Toc14577366"/>
      <w:bookmarkStart w:id="92" w:name="_Toc61149566"/>
      <w:bookmarkStart w:id="93" w:name="_Toc513029228"/>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u w:val="none"/>
        </w:rPr>
        <w:t>供应商上传电子响应文件的时间不得迟于磋商公告中规定的提交响应文件截止时间。</w:t>
      </w:r>
    </w:p>
    <w:p w14:paraId="58FCCC9F">
      <w:pPr>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供应商应充分考虑到网络环境、网络带宽等风险因素，如因供应商自身原因造成的电子响应文件上传不成功的按照本磋商文件规定做无效响应处理。</w:t>
      </w:r>
    </w:p>
    <w:p w14:paraId="36673DC0">
      <w:pPr>
        <w:spacing w:line="52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2.2 </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可以按照规定，通过修改磋商文件酌情延长提交响应文件截止日期，在此情况下，供应商的所有权利和义务以及供应商受制的截止日期均应以延长后新的截止日期为准。</w:t>
      </w:r>
    </w:p>
    <w:p w14:paraId="23749632">
      <w:pPr>
        <w:keepNext/>
        <w:keepLines/>
        <w:spacing w:line="520" w:lineRule="exact"/>
        <w:ind w:firstLine="480"/>
        <w:rPr>
          <w:rFonts w:hint="eastAsia" w:ascii="宋体" w:hAnsi="宋体" w:eastAsia="宋体" w:cs="宋体"/>
          <w:color w:val="auto"/>
          <w:sz w:val="24"/>
          <w:szCs w:val="24"/>
          <w:highlight w:val="none"/>
        </w:rPr>
      </w:pPr>
      <w:bookmarkStart w:id="94" w:name="_Toc16938543"/>
      <w:bookmarkEnd w:id="94"/>
      <w:bookmarkStart w:id="95" w:name="_Toc513029227"/>
      <w:bookmarkEnd w:id="95"/>
      <w:bookmarkStart w:id="96" w:name="_Toc20823299"/>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响应文件</w:t>
      </w:r>
      <w:bookmarkEnd w:id="96"/>
      <w:r>
        <w:rPr>
          <w:rFonts w:hint="eastAsia" w:ascii="宋体" w:hAnsi="宋体" w:eastAsia="宋体" w:cs="宋体"/>
          <w:color w:val="auto"/>
          <w:sz w:val="24"/>
          <w:szCs w:val="24"/>
          <w:highlight w:val="none"/>
        </w:rPr>
        <w:t>的拒收</w:t>
      </w:r>
    </w:p>
    <w:p w14:paraId="6493B5CB">
      <w:pPr>
        <w:spacing w:line="520" w:lineRule="exact"/>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rPr>
        <w:t>拒绝接收在其规定的提交响应文件截止时间后上传的任何电子响应文件。</w:t>
      </w:r>
    </w:p>
    <w:p w14:paraId="6E85A08A">
      <w:pPr>
        <w:pStyle w:val="255"/>
        <w:numPr>
          <w:ilvl w:val="0"/>
          <w:numId w:val="5"/>
        </w:numPr>
        <w:tabs>
          <w:tab w:val="left" w:pos="900"/>
        </w:tabs>
        <w:spacing w:line="360" w:lineRule="auto"/>
        <w:rPr>
          <w:rFonts w:ascii="宋体" w:hAnsi="宋体"/>
          <w:color w:val="auto"/>
          <w:sz w:val="24"/>
          <w:highlight w:val="none"/>
        </w:rPr>
      </w:pPr>
      <w:r>
        <w:rPr>
          <w:rFonts w:hint="eastAsia" w:ascii="宋体" w:hAnsi="宋体"/>
          <w:color w:val="auto"/>
          <w:sz w:val="24"/>
          <w:highlight w:val="none"/>
        </w:rPr>
        <w:t>响应文件</w:t>
      </w:r>
      <w:bookmarkStart w:id="97" w:name="_Hlt26670588"/>
      <w:r>
        <w:rPr>
          <w:rFonts w:hint="eastAsia" w:ascii="宋体" w:hAnsi="宋体"/>
          <w:color w:val="auto"/>
          <w:sz w:val="24"/>
          <w:highlight w:val="none"/>
        </w:rPr>
        <w:t>的修改</w:t>
      </w:r>
      <w:bookmarkEnd w:id="97"/>
      <w:r>
        <w:rPr>
          <w:rFonts w:hint="eastAsia" w:ascii="宋体" w:hAnsi="宋体"/>
          <w:color w:val="auto"/>
          <w:sz w:val="24"/>
          <w:highlight w:val="none"/>
        </w:rPr>
        <w:t>和撤回</w:t>
      </w:r>
      <w:bookmarkEnd w:id="91"/>
      <w:bookmarkEnd w:id="92"/>
      <w:bookmarkEnd w:id="93"/>
    </w:p>
    <w:p w14:paraId="011E5E26">
      <w:pPr>
        <w:tabs>
          <w:tab w:val="left" w:pos="900"/>
        </w:tabs>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4.1</w:t>
      </w:r>
      <w:r>
        <w:rPr>
          <w:rFonts w:hint="eastAsia" w:ascii="宋体" w:hAnsi="宋体"/>
          <w:color w:val="auto"/>
          <w:sz w:val="24"/>
          <w:highlight w:val="none"/>
        </w:rPr>
        <w:t>电子响应文件的撤回</w:t>
      </w:r>
    </w:p>
    <w:p w14:paraId="72E69EBB">
      <w:pPr>
        <w:tabs>
          <w:tab w:val="left" w:pos="900"/>
        </w:tabs>
        <w:spacing w:line="360" w:lineRule="auto"/>
        <w:ind w:firstLine="480"/>
        <w:rPr>
          <w:rFonts w:hint="eastAsia" w:ascii="宋体" w:hAnsi="宋体"/>
          <w:color w:val="auto"/>
          <w:sz w:val="24"/>
          <w:highlight w:val="none"/>
        </w:rPr>
      </w:pPr>
      <w:r>
        <w:rPr>
          <w:rFonts w:hint="eastAsia" w:ascii="宋体" w:hAnsi="宋体"/>
          <w:color w:val="auto"/>
          <w:sz w:val="24"/>
          <w:highlight w:val="none"/>
        </w:rPr>
        <w:t>供应商可在提交响应文件截止时间前，撤回其电子响应文件，具体操作方法见《操作手册》。</w:t>
      </w:r>
    </w:p>
    <w:p w14:paraId="1485D127">
      <w:pPr>
        <w:tabs>
          <w:tab w:val="left" w:pos="900"/>
        </w:tabs>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4.2</w:t>
      </w:r>
      <w:r>
        <w:rPr>
          <w:rFonts w:hint="eastAsia" w:ascii="宋体" w:hAnsi="宋体"/>
          <w:color w:val="auto"/>
          <w:sz w:val="24"/>
          <w:highlight w:val="none"/>
        </w:rPr>
        <w:t>供应商撤回电子响应文件，则认为其不再参与本项目磋商活动。</w:t>
      </w:r>
    </w:p>
    <w:p w14:paraId="159A5FBE">
      <w:pPr>
        <w:tabs>
          <w:tab w:val="left" w:pos="900"/>
        </w:tabs>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4.3</w:t>
      </w:r>
      <w:r>
        <w:rPr>
          <w:rFonts w:hint="eastAsia" w:ascii="宋体" w:hAnsi="宋体"/>
          <w:color w:val="auto"/>
          <w:sz w:val="24"/>
          <w:highlight w:val="none"/>
        </w:rPr>
        <w:t>响应文件的修改</w:t>
      </w:r>
    </w:p>
    <w:p w14:paraId="64F42B67">
      <w:pPr>
        <w:tabs>
          <w:tab w:val="left" w:pos="900"/>
        </w:tabs>
        <w:spacing w:line="360" w:lineRule="auto"/>
        <w:ind w:firstLine="480"/>
        <w:rPr>
          <w:rFonts w:hint="eastAsia" w:ascii="宋体" w:hAnsi="宋体"/>
          <w:color w:val="auto"/>
          <w:sz w:val="24"/>
          <w:highlight w:val="none"/>
        </w:rPr>
      </w:pPr>
      <w:r>
        <w:rPr>
          <w:rFonts w:hint="eastAsia" w:ascii="宋体" w:hAnsi="宋体"/>
          <w:color w:val="auto"/>
          <w:sz w:val="24"/>
          <w:highlight w:val="none"/>
        </w:rPr>
        <w:t>供应商可在提交响应文件截止时间前，对其电子响应文件进行修改，具体操作方法见《操作手册》。</w:t>
      </w:r>
    </w:p>
    <w:p w14:paraId="0DB3FAFC">
      <w:pPr>
        <w:tabs>
          <w:tab w:val="left" w:pos="900"/>
        </w:tabs>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4.4</w:t>
      </w:r>
      <w:r>
        <w:rPr>
          <w:rFonts w:hint="eastAsia" w:ascii="宋体" w:hAnsi="宋体"/>
          <w:color w:val="auto"/>
          <w:sz w:val="24"/>
          <w:highlight w:val="none"/>
        </w:rPr>
        <w:t xml:space="preserve"> 在提交响应文件截止时间之后，供应商不得对其电子响应文件作任何修改。</w:t>
      </w:r>
    </w:p>
    <w:p w14:paraId="038EB640">
      <w:pPr>
        <w:tabs>
          <w:tab w:val="left" w:pos="900"/>
        </w:tabs>
        <w:spacing w:line="360" w:lineRule="auto"/>
        <w:ind w:firstLine="480"/>
        <w:rPr>
          <w:rFonts w:hint="eastAsia" w:ascii="宋体" w:hAnsi="宋体"/>
          <w:color w:val="auto"/>
          <w:sz w:val="24"/>
          <w:highlight w:val="none"/>
        </w:rPr>
      </w:pPr>
      <w:r>
        <w:rPr>
          <w:rFonts w:hint="eastAsia" w:ascii="宋体" w:hAnsi="宋体"/>
          <w:color w:val="auto"/>
          <w:sz w:val="24"/>
          <w:highlight w:val="none"/>
          <w:lang w:val="en-US" w:eastAsia="zh-CN"/>
        </w:rPr>
        <w:t>4.5</w:t>
      </w:r>
      <w:r>
        <w:rPr>
          <w:rFonts w:hint="eastAsia" w:ascii="宋体" w:hAnsi="宋体"/>
          <w:color w:val="auto"/>
          <w:sz w:val="24"/>
          <w:highlight w:val="none"/>
        </w:rPr>
        <w:t>在提交响应文件截止时间至磋商文件中规定的磋商有效期满之间的这段时间内，供应商不得撤回其响应文件。</w:t>
      </w:r>
    </w:p>
    <w:p w14:paraId="6055EB73">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5、磋商响应有效期</w:t>
      </w:r>
    </w:p>
    <w:p w14:paraId="6B25B81E">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5.1 磋商响应有效期为磋商文件规定的</w:t>
      </w:r>
      <w:r>
        <w:rPr>
          <w:rFonts w:hint="eastAsia" w:ascii="宋体" w:hAnsi="宋体" w:cs="宋体"/>
          <w:color w:val="auto"/>
          <w:sz w:val="24"/>
          <w:highlight w:val="none"/>
        </w:rPr>
        <w:t>磋商之日起</w:t>
      </w:r>
      <w:r>
        <w:rPr>
          <w:rFonts w:ascii="宋体" w:hAnsi="宋体" w:cs="宋体"/>
          <w:color w:val="auto"/>
          <w:sz w:val="24"/>
          <w:highlight w:val="none"/>
        </w:rPr>
        <w:t>90</w:t>
      </w:r>
      <w:r>
        <w:rPr>
          <w:rFonts w:hint="eastAsia" w:ascii="宋体" w:hAnsi="宋体" w:cs="宋体"/>
          <w:color w:val="auto"/>
          <w:sz w:val="24"/>
          <w:highlight w:val="none"/>
        </w:rPr>
        <w:t>天</w:t>
      </w:r>
      <w:r>
        <w:rPr>
          <w:rFonts w:hint="eastAsia" w:ascii="宋体" w:hAnsi="宋体"/>
          <w:color w:val="auto"/>
          <w:sz w:val="24"/>
          <w:highlight w:val="none"/>
        </w:rPr>
        <w:t>。供应商声明的磋商响应有效期比规定短的将被视为非实质性响应而予以拒绝；供应商就磋商响应有效期不</w:t>
      </w:r>
      <w:r>
        <w:rPr>
          <w:rFonts w:hint="eastAsia" w:ascii="宋体" w:hAnsi="宋体"/>
          <w:color w:val="auto"/>
          <w:sz w:val="24"/>
          <w:highlight w:val="none"/>
          <w:lang w:eastAsia="zh-CN"/>
        </w:rPr>
        <w:t>作说明</w:t>
      </w:r>
      <w:r>
        <w:rPr>
          <w:rFonts w:hint="eastAsia" w:ascii="宋体" w:hAnsi="宋体"/>
          <w:color w:val="auto"/>
          <w:sz w:val="24"/>
          <w:highlight w:val="none"/>
        </w:rPr>
        <w:t>的视同认可本条款设定的磋商响应有效期。</w:t>
      </w:r>
    </w:p>
    <w:p w14:paraId="4E5954C0">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5.2 在特殊情况下，采购人或其委托的采购代理机构于原磋商响应有效期满之前，可向磋商供应商提出延长磋商响应有效期的要求。这种要求与答复均应采用书面形式发送到指定邮箱。同意延长磋商响应有效期的磋商供应商既不能要求也不允许修改其响应文件。受磋商响应有效期约束的所有权利与义务均延长至新的有效期。</w:t>
      </w:r>
    </w:p>
    <w:p w14:paraId="70BAFDFB">
      <w:pPr>
        <w:tabs>
          <w:tab w:val="left" w:pos="900"/>
        </w:tabs>
        <w:spacing w:line="360" w:lineRule="auto"/>
        <w:ind w:firstLine="480"/>
        <w:rPr>
          <w:rFonts w:ascii="宋体" w:hAnsi="宋体"/>
          <w:color w:val="auto"/>
          <w:sz w:val="24"/>
          <w:highlight w:val="none"/>
        </w:rPr>
      </w:pPr>
      <w:bookmarkStart w:id="98" w:name="_Hlt26954864"/>
      <w:bookmarkEnd w:id="98"/>
      <w:bookmarkStart w:id="99" w:name="_Hlt26670523"/>
      <w:bookmarkEnd w:id="99"/>
      <w:r>
        <w:rPr>
          <w:rFonts w:hint="eastAsia" w:ascii="宋体" w:hAnsi="宋体"/>
          <w:color w:val="auto"/>
          <w:sz w:val="24"/>
          <w:highlight w:val="none"/>
        </w:rPr>
        <w:t>四、磋商与评审</w:t>
      </w:r>
    </w:p>
    <w:p w14:paraId="267D4688">
      <w:pPr>
        <w:tabs>
          <w:tab w:val="left" w:pos="900"/>
        </w:tabs>
        <w:spacing w:line="360" w:lineRule="auto"/>
        <w:ind w:firstLine="480"/>
        <w:rPr>
          <w:rFonts w:ascii="宋体" w:hAnsi="宋体"/>
          <w:color w:val="auto"/>
          <w:sz w:val="24"/>
          <w:highlight w:val="none"/>
        </w:rPr>
      </w:pPr>
      <w:bookmarkStart w:id="100" w:name="_Toc513029230"/>
      <w:bookmarkStart w:id="101" w:name="_Toc20823302"/>
      <w:bookmarkStart w:id="102" w:name="_Toc16938546"/>
      <w:r>
        <w:rPr>
          <w:rFonts w:hint="eastAsia" w:ascii="宋体" w:hAnsi="宋体"/>
          <w:color w:val="auto"/>
          <w:sz w:val="24"/>
          <w:highlight w:val="none"/>
        </w:rPr>
        <w:t>1、</w:t>
      </w:r>
      <w:bookmarkEnd w:id="100"/>
      <w:bookmarkEnd w:id="101"/>
      <w:bookmarkEnd w:id="102"/>
      <w:r>
        <w:rPr>
          <w:rFonts w:hint="eastAsia" w:ascii="宋体" w:hAnsi="宋体"/>
          <w:color w:val="auto"/>
          <w:sz w:val="24"/>
          <w:highlight w:val="none"/>
        </w:rPr>
        <w:t>磋商会议</w:t>
      </w:r>
    </w:p>
    <w:p w14:paraId="67A6763C">
      <w:pPr>
        <w:tabs>
          <w:tab w:val="left" w:pos="900"/>
        </w:tabs>
        <w:spacing w:line="360" w:lineRule="auto"/>
        <w:ind w:firstLine="480"/>
        <w:rPr>
          <w:rFonts w:hint="eastAsia" w:ascii="宋体" w:hAnsi="宋体"/>
          <w:color w:val="auto"/>
          <w:sz w:val="24"/>
          <w:highlight w:val="none"/>
        </w:rPr>
      </w:pPr>
      <w:r>
        <w:rPr>
          <w:rFonts w:hint="eastAsia" w:ascii="宋体" w:hAnsi="宋体"/>
          <w:color w:val="auto"/>
          <w:sz w:val="24"/>
          <w:highlight w:val="none"/>
        </w:rPr>
        <w:t>1.1</w:t>
      </w:r>
      <w:bookmarkStart w:id="103" w:name="_Toc513029231"/>
      <w:bookmarkStart w:id="104" w:name="_Toc20823303"/>
      <w:bookmarkStart w:id="105" w:name="_Toc16938547"/>
      <w:r>
        <w:rPr>
          <w:rFonts w:hint="eastAsia" w:ascii="宋体" w:hAnsi="宋体"/>
          <w:color w:val="auto"/>
          <w:sz w:val="24"/>
          <w:highlight w:val="none"/>
        </w:rPr>
        <w:t>在响应文件递交时间截止后，采购代理机构组织磋商会议，并当众公布参加磋商供应商的数量和名单，宣读内容不涉及磋商价格。</w:t>
      </w:r>
    </w:p>
    <w:p w14:paraId="3A22CF77">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2、磋商小组</w:t>
      </w:r>
    </w:p>
    <w:p w14:paraId="6053BF3B">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2.1 磋商会议结束后，采购代理机构将组织磋商小组进行评审。</w:t>
      </w:r>
    </w:p>
    <w:p w14:paraId="1298CAA4">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2.2采购代理机构及采购人将根据本采购项目的特点组建磋商小组，由三人以上（含三人）单数组成，将对实质性响应报价文件要求的报价文件进行评价和比较，并采用相同的程序和标准。</w:t>
      </w:r>
    </w:p>
    <w:p w14:paraId="08E308C6">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3、磋商评审过程的保密</w:t>
      </w:r>
      <w:bookmarkEnd w:id="103"/>
      <w:bookmarkEnd w:id="104"/>
      <w:bookmarkEnd w:id="105"/>
      <w:r>
        <w:rPr>
          <w:rFonts w:hint="eastAsia" w:ascii="宋体" w:hAnsi="宋体"/>
          <w:color w:val="auto"/>
          <w:sz w:val="24"/>
          <w:highlight w:val="none"/>
        </w:rPr>
        <w:t>与公正</w:t>
      </w:r>
    </w:p>
    <w:p w14:paraId="5BF654EB">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3.1磋商小组</w:t>
      </w:r>
      <w:r>
        <w:rPr>
          <w:rFonts w:ascii="宋体" w:hAnsi="宋体"/>
          <w:color w:val="auto"/>
          <w:sz w:val="24"/>
          <w:highlight w:val="none"/>
        </w:rPr>
        <w:t>、采购人和</w:t>
      </w:r>
      <w:r>
        <w:rPr>
          <w:rFonts w:hint="eastAsia" w:ascii="宋体" w:hAnsi="宋体"/>
          <w:color w:val="auto"/>
          <w:sz w:val="24"/>
          <w:highlight w:val="none"/>
        </w:rPr>
        <w:t>采购代理机构</w:t>
      </w:r>
      <w:r>
        <w:rPr>
          <w:rFonts w:ascii="宋体" w:hAnsi="宋体"/>
          <w:color w:val="auto"/>
          <w:sz w:val="24"/>
          <w:highlight w:val="none"/>
        </w:rPr>
        <w:t>工作人员、相关监督人员等与评审工作有关的人员，对评审情况以及在评审过程中获悉的国家秘密、商业秘密负有保密责任</w:t>
      </w:r>
      <w:r>
        <w:rPr>
          <w:rFonts w:hint="eastAsia" w:ascii="宋体" w:hAnsi="宋体"/>
          <w:color w:val="auto"/>
          <w:sz w:val="24"/>
          <w:highlight w:val="none"/>
        </w:rPr>
        <w:t>。</w:t>
      </w:r>
    </w:p>
    <w:p w14:paraId="0253F345">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3.2在磋商评审过程中，磋商供应商不得以任何行为影响磋商评审过程，否则其响应文件将被作为无效响应文件。</w:t>
      </w:r>
    </w:p>
    <w:p w14:paraId="42227473">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2FE8962F">
      <w:pPr>
        <w:tabs>
          <w:tab w:val="left" w:pos="900"/>
        </w:tabs>
        <w:spacing w:line="360" w:lineRule="auto"/>
        <w:ind w:firstLine="480"/>
        <w:rPr>
          <w:rFonts w:ascii="宋体" w:hAnsi="宋体"/>
          <w:color w:val="auto"/>
          <w:sz w:val="24"/>
          <w:highlight w:val="none"/>
        </w:rPr>
      </w:pPr>
      <w:bookmarkStart w:id="106" w:name="_Toc20823304"/>
      <w:bookmarkStart w:id="107" w:name="_Toc513029232"/>
      <w:bookmarkStart w:id="108" w:name="_Toc16938548"/>
      <w:r>
        <w:rPr>
          <w:rFonts w:hint="eastAsia" w:ascii="宋体" w:hAnsi="宋体"/>
          <w:color w:val="auto"/>
          <w:sz w:val="24"/>
          <w:highlight w:val="none"/>
        </w:rPr>
        <w:t>4、评审过程的澄清</w:t>
      </w:r>
      <w:bookmarkEnd w:id="106"/>
      <w:bookmarkEnd w:id="107"/>
      <w:bookmarkEnd w:id="108"/>
      <w:r>
        <w:rPr>
          <w:rFonts w:hint="eastAsia" w:ascii="宋体" w:hAnsi="宋体"/>
          <w:color w:val="auto"/>
          <w:sz w:val="24"/>
          <w:highlight w:val="none"/>
        </w:rPr>
        <w:t>、说明和更正</w:t>
      </w:r>
    </w:p>
    <w:p w14:paraId="19F29FDF">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1</w:t>
      </w:r>
      <w:r>
        <w:rPr>
          <w:rFonts w:hint="eastAsia" w:ascii="宋体" w:hAnsi="宋体"/>
          <w:color w:val="auto"/>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230430F">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2</w:t>
      </w:r>
      <w:r>
        <w:rPr>
          <w:rFonts w:hint="eastAsia" w:ascii="宋体" w:hAnsi="宋体" w:eastAsia="宋体" w:cs="宋体"/>
          <w:color w:val="auto"/>
          <w:sz w:val="24"/>
          <w:szCs w:val="24"/>
          <w:highlight w:val="none"/>
        </w:rPr>
        <w:t>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E4F51CC">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3</w:t>
      </w:r>
      <w:r>
        <w:rPr>
          <w:rFonts w:hint="eastAsia" w:ascii="宋体" w:hAnsi="宋体"/>
          <w:color w:val="auto"/>
          <w:sz w:val="24"/>
          <w:highlight w:val="none"/>
        </w:rPr>
        <w:t>接到磋商小组澄清要求的供应商如未按规定</w:t>
      </w:r>
      <w:r>
        <w:rPr>
          <w:rFonts w:hint="eastAsia" w:ascii="宋体" w:hAnsi="宋体"/>
          <w:color w:val="auto"/>
          <w:sz w:val="24"/>
          <w:highlight w:val="none"/>
          <w:lang w:eastAsia="zh-CN"/>
        </w:rPr>
        <w:t>作出</w:t>
      </w:r>
      <w:r>
        <w:rPr>
          <w:rFonts w:hint="eastAsia" w:ascii="宋体" w:hAnsi="宋体"/>
          <w:color w:val="auto"/>
          <w:sz w:val="24"/>
          <w:highlight w:val="none"/>
        </w:rPr>
        <w:t>澄清，其风险由供应商自行承担。</w:t>
      </w:r>
    </w:p>
    <w:p w14:paraId="020EC7BD">
      <w:pPr>
        <w:tabs>
          <w:tab w:val="left" w:pos="900"/>
        </w:tabs>
        <w:spacing w:line="360" w:lineRule="auto"/>
        <w:ind w:firstLine="480"/>
        <w:rPr>
          <w:rFonts w:ascii="宋体" w:hAnsi="宋体"/>
          <w:color w:val="auto"/>
          <w:sz w:val="24"/>
          <w:highlight w:val="none"/>
        </w:rPr>
      </w:pPr>
      <w:bookmarkStart w:id="109" w:name="_Toc513029233"/>
      <w:bookmarkStart w:id="110" w:name="_Toc16938549"/>
      <w:bookmarkStart w:id="111" w:name="_Toc20823305"/>
      <w:r>
        <w:rPr>
          <w:rFonts w:hint="eastAsia" w:ascii="宋体" w:hAnsi="宋体"/>
          <w:color w:val="auto"/>
          <w:sz w:val="24"/>
          <w:highlight w:val="none"/>
        </w:rPr>
        <w:t>5、对首次响应文件的初审</w:t>
      </w:r>
      <w:bookmarkEnd w:id="109"/>
      <w:bookmarkEnd w:id="110"/>
      <w:bookmarkEnd w:id="111"/>
    </w:p>
    <w:p w14:paraId="3E78074F">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5.1首次响应文件初审分为资格性检查和符合性检查。</w:t>
      </w:r>
    </w:p>
    <w:p w14:paraId="370CA78F">
      <w:pPr>
        <w:pStyle w:val="18"/>
        <w:spacing w:before="135" w:line="367" w:lineRule="auto"/>
        <w:ind w:left="220" w:right="320" w:firstLine="42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资格性检查：依据法律法规和磋商文件的规定，对首次响应文件中的资格证明文件进行审查，以确定供应商是否具备参加磋商的资格。</w:t>
      </w:r>
    </w:p>
    <w:p w14:paraId="2F8295A8">
      <w:pPr>
        <w:pStyle w:val="18"/>
        <w:spacing w:before="135" w:line="367" w:lineRule="auto"/>
        <w:ind w:left="220" w:right="320" w:firstLine="480"/>
        <w:rPr>
          <w:rFonts w:ascii="宋体" w:hAnsi="宋体" w:eastAsia="宋体"/>
          <w:color w:val="auto"/>
          <w:sz w:val="24"/>
          <w:szCs w:val="24"/>
          <w:highlight w:val="none"/>
        </w:rPr>
      </w:pPr>
      <w:r>
        <w:rPr>
          <w:rFonts w:ascii="宋体" w:hAnsi="宋体" w:eastAsia="宋体"/>
          <w:color w:val="auto"/>
          <w:sz w:val="24"/>
          <w:szCs w:val="24"/>
          <w:highlight w:val="none"/>
        </w:rPr>
        <w:t>符合性检查：依据磋商文件的规定，从响应文件的有效性、完整性和对磋商文件的响应程度进行审查，以确定是否对磋商文件的实质性要求作出响应。</w:t>
      </w:r>
    </w:p>
    <w:p w14:paraId="332A1FB8">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5.2在正式磋商之前，磋商小组将首先审查每份响应文件是否实质性响应了磋商文件的要求。实质性响应的响应文件应该是与磋商文件要求的条款、条件和规格相符，没有重大负偏离或保留。</w:t>
      </w:r>
    </w:p>
    <w:p w14:paraId="75CF200C">
      <w:pPr>
        <w:spacing w:line="360" w:lineRule="auto"/>
        <w:ind w:firstLine="480"/>
        <w:rPr>
          <w:rFonts w:ascii="宋体" w:hAnsi="宋体"/>
          <w:color w:val="auto"/>
          <w:sz w:val="24"/>
          <w:highlight w:val="none"/>
        </w:rPr>
      </w:pPr>
      <w:r>
        <w:rPr>
          <w:rFonts w:hint="eastAsia" w:ascii="宋体" w:hAnsi="宋体"/>
          <w:color w:val="auto"/>
          <w:sz w:val="24"/>
          <w:highlight w:val="none"/>
        </w:rPr>
        <w:t>所谓重大负偏离或保留是指与磋商文件规定的实质性要求存在负偏离，或者在实质上与磋商文件不一致，</w:t>
      </w:r>
      <w:r>
        <w:rPr>
          <w:rFonts w:hint="eastAsia" w:ascii="宋体" w:hAnsi="宋体"/>
          <w:color w:val="auto"/>
          <w:sz w:val="24"/>
          <w:highlight w:val="none"/>
          <w:lang w:val="en-US" w:eastAsia="zh-CN"/>
        </w:rPr>
        <w:t>并</w:t>
      </w:r>
      <w:r>
        <w:rPr>
          <w:rFonts w:hint="eastAsia" w:ascii="宋体" w:hAnsi="宋体"/>
          <w:color w:val="auto"/>
          <w:sz w:val="24"/>
          <w:highlight w:val="none"/>
        </w:rPr>
        <w:t xml:space="preserve">且限制了合同中采购人和见证方的权利或供应商的义务，纠正这些偏离或保留将会对其他实质性响应要求的供应商的竞争地位产生不公正的影响。重大负偏离的认定需经过磋商小组的认定。磋商小组决定响应文件的响应性只根据响应文件本身的内容，而不寻求外部的证据。            </w:t>
      </w:r>
    </w:p>
    <w:p w14:paraId="53E06D97">
      <w:pPr>
        <w:spacing w:line="360" w:lineRule="auto"/>
        <w:ind w:firstLine="480"/>
        <w:rPr>
          <w:rFonts w:ascii="宋体"/>
          <w:bCs/>
          <w:color w:val="auto"/>
          <w:sz w:val="24"/>
          <w:highlight w:val="none"/>
        </w:rPr>
      </w:pPr>
      <w:r>
        <w:rPr>
          <w:rFonts w:hint="eastAsia" w:ascii="宋体" w:hAnsi="宋体"/>
          <w:bCs/>
          <w:color w:val="auto"/>
          <w:sz w:val="24"/>
          <w:highlight w:val="none"/>
        </w:rPr>
        <w:t>对磋商文件中大小写金额不一致等问题的评审原则如下：磋商文件的大写金额和小写金额不一致的，以大写金额为准；总价金额与按单价汇总金额不一致的，以单价金额计算结果为准；单价金额小数点有明显错位的，应以总价为准，并修改单价；对不同文字文本磋商文件的解释发生异议的，以中文文本为准。</w:t>
      </w:r>
    </w:p>
    <w:p w14:paraId="1368197A">
      <w:pPr>
        <w:spacing w:line="360" w:lineRule="auto"/>
        <w:ind w:firstLine="480"/>
        <w:rPr>
          <w:rFonts w:ascii="宋体"/>
          <w:bCs/>
          <w:color w:val="auto"/>
          <w:sz w:val="24"/>
          <w:highlight w:val="none"/>
        </w:rPr>
      </w:pPr>
      <w:r>
        <w:rPr>
          <w:rFonts w:hint="eastAsia" w:ascii="宋体" w:hAnsi="宋体"/>
          <w:bCs/>
          <w:color w:val="auto"/>
          <w:sz w:val="24"/>
          <w:highlight w:val="none"/>
        </w:rPr>
        <w:t>磋商小组将按上述修正错误的方法调整磋商文件中的</w:t>
      </w:r>
      <w:r>
        <w:rPr>
          <w:rFonts w:hint="eastAsia" w:ascii="宋体" w:hAnsi="宋体"/>
          <w:bCs/>
          <w:color w:val="auto"/>
          <w:sz w:val="24"/>
          <w:highlight w:val="none"/>
          <w:lang w:eastAsia="zh-CN"/>
        </w:rPr>
        <w:t>磋商</w:t>
      </w:r>
      <w:r>
        <w:rPr>
          <w:rFonts w:hint="eastAsia" w:ascii="宋体" w:hAnsi="宋体"/>
          <w:bCs/>
          <w:color w:val="auto"/>
          <w:sz w:val="24"/>
          <w:highlight w:val="none"/>
        </w:rPr>
        <w:t>报价，调整后的价格应对供应商具有约束力。如果供应商不接受修正后的价格，则其</w:t>
      </w:r>
      <w:r>
        <w:rPr>
          <w:rFonts w:hint="eastAsia" w:ascii="宋体" w:hAnsi="宋体"/>
          <w:bCs/>
          <w:color w:val="auto"/>
          <w:sz w:val="24"/>
          <w:highlight w:val="none"/>
          <w:lang w:val="en-US" w:eastAsia="zh-CN"/>
        </w:rPr>
        <w:t>响应文件</w:t>
      </w:r>
      <w:r>
        <w:rPr>
          <w:rFonts w:hint="eastAsia" w:ascii="宋体" w:hAnsi="宋体"/>
          <w:bCs/>
          <w:color w:val="auto"/>
          <w:sz w:val="24"/>
          <w:highlight w:val="none"/>
        </w:rPr>
        <w:t>将被拒绝。</w:t>
      </w:r>
    </w:p>
    <w:p w14:paraId="5CB3195F">
      <w:pPr>
        <w:numPr>
          <w:ilvl w:val="1"/>
          <w:numId w:val="6"/>
        </w:numPr>
        <w:tabs>
          <w:tab w:val="left" w:pos="900"/>
        </w:tabs>
        <w:spacing w:line="360" w:lineRule="auto"/>
        <w:rPr>
          <w:rFonts w:ascii="宋体" w:hAnsi="宋体"/>
          <w:b/>
          <w:bCs/>
          <w:color w:val="auto"/>
          <w:sz w:val="24"/>
          <w:highlight w:val="none"/>
        </w:rPr>
      </w:pPr>
      <w:r>
        <w:rPr>
          <w:rFonts w:hint="eastAsia" w:ascii="宋体" w:hAnsi="宋体"/>
          <w:b/>
          <w:bCs/>
          <w:color w:val="auto"/>
          <w:sz w:val="24"/>
          <w:highlight w:val="none"/>
        </w:rPr>
        <w:t>被认定为非响应性的响应文件的情形</w:t>
      </w:r>
    </w:p>
    <w:p w14:paraId="407782B8">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响应文件未按规定的期限、地点送达的；</w:t>
      </w:r>
    </w:p>
    <w:p w14:paraId="2B0242A9">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响应文件未按要求密封、签署、盖章的；</w:t>
      </w:r>
    </w:p>
    <w:p w14:paraId="6B82EAD8">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供应商的法定代表人或法定代表人授权代表，未准时参加磋商会议的；</w:t>
      </w:r>
    </w:p>
    <w:p w14:paraId="45D1DDA3">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供应商的法定代表人授权代表，无法定代表人授权委托书的；</w:t>
      </w:r>
    </w:p>
    <w:p w14:paraId="290DEBC5">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不具备采购文件中规定的资格要求或未按采购文件规定的要求提供资格、资信证明文件的；</w:t>
      </w:r>
    </w:p>
    <w:p w14:paraId="132755CA">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被“信用中国”网站（</w:t>
      </w:r>
      <w:r>
        <w:rPr>
          <w:b/>
          <w:bCs w:val="0"/>
          <w:color w:val="auto"/>
          <w:highlight w:val="none"/>
        </w:rPr>
        <w:fldChar w:fldCharType="begin"/>
      </w:r>
      <w:r>
        <w:rPr>
          <w:b/>
          <w:bCs w:val="0"/>
          <w:color w:val="auto"/>
          <w:highlight w:val="none"/>
        </w:rPr>
        <w:instrText xml:space="preserve"> HYPERLINK "http://www.creditchina.gov.cn" </w:instrText>
      </w:r>
      <w:r>
        <w:rPr>
          <w:b/>
          <w:bCs w:val="0"/>
          <w:color w:val="auto"/>
          <w:highlight w:val="none"/>
        </w:rPr>
        <w:fldChar w:fldCharType="separate"/>
      </w:r>
      <w:r>
        <w:rPr>
          <w:rFonts w:hint="eastAsia" w:ascii="宋体" w:hAnsi="宋体"/>
          <w:b/>
          <w:bCs w:val="0"/>
          <w:color w:val="auto"/>
          <w:sz w:val="24"/>
          <w:highlight w:val="none"/>
        </w:rPr>
        <w:t>www.creditchina.gov.cn</w:t>
      </w:r>
      <w:r>
        <w:rPr>
          <w:rFonts w:hint="eastAsia" w:ascii="宋体" w:hAnsi="宋体"/>
          <w:b/>
          <w:bCs w:val="0"/>
          <w:color w:val="auto"/>
          <w:sz w:val="24"/>
          <w:highlight w:val="none"/>
        </w:rPr>
        <w:fldChar w:fldCharType="end"/>
      </w:r>
      <w:r>
        <w:rPr>
          <w:rFonts w:hint="eastAsia" w:ascii="宋体" w:hAnsi="宋体"/>
          <w:b/>
          <w:bCs w:val="0"/>
          <w:color w:val="auto"/>
          <w:sz w:val="24"/>
          <w:highlight w:val="none"/>
        </w:rPr>
        <w:t>）列入失信被执行人、重大税收违法案件当事人名单、政府采购严重违法失信行为记录名单的；</w:t>
      </w:r>
    </w:p>
    <w:p w14:paraId="44B6216C">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响应文件未按采购文件规定的内容和要求填写的；</w:t>
      </w:r>
    </w:p>
    <w:p w14:paraId="58ABC91A">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响应文件书写潦草、字迹模糊不清、无法辨认的；</w:t>
      </w:r>
    </w:p>
    <w:p w14:paraId="5CFD22C6">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响应文件中有采购文件未允许提供的选择性内容的；</w:t>
      </w:r>
    </w:p>
    <w:p w14:paraId="75459144">
      <w:pPr>
        <w:pStyle w:val="255"/>
        <w:numPr>
          <w:ilvl w:val="0"/>
          <w:numId w:val="7"/>
        </w:numPr>
        <w:tabs>
          <w:tab w:val="left" w:pos="525"/>
          <w:tab w:val="left" w:pos="945"/>
        </w:tabs>
        <w:spacing w:line="360" w:lineRule="auto"/>
        <w:rPr>
          <w:rFonts w:ascii="宋体" w:hAnsi="宋体"/>
          <w:b/>
          <w:bCs w:val="0"/>
          <w:color w:val="auto"/>
          <w:sz w:val="24"/>
          <w:highlight w:val="none"/>
        </w:rPr>
      </w:pPr>
      <w:r>
        <w:rPr>
          <w:rFonts w:ascii="宋体" w:hAnsi="宋体"/>
          <w:b/>
          <w:bCs w:val="0"/>
          <w:color w:val="auto"/>
          <w:sz w:val="24"/>
          <w:highlight w:val="none"/>
        </w:rPr>
        <w:t>不同</w:t>
      </w:r>
      <w:r>
        <w:rPr>
          <w:rFonts w:hint="eastAsia" w:ascii="宋体" w:hAnsi="宋体"/>
          <w:b/>
          <w:bCs w:val="0"/>
          <w:color w:val="auto"/>
          <w:sz w:val="24"/>
          <w:highlight w:val="none"/>
        </w:rPr>
        <w:t>供应商</w:t>
      </w:r>
      <w:r>
        <w:rPr>
          <w:rFonts w:ascii="宋体" w:hAnsi="宋体"/>
          <w:b/>
          <w:bCs w:val="0"/>
          <w:color w:val="auto"/>
          <w:sz w:val="24"/>
          <w:highlight w:val="none"/>
        </w:rPr>
        <w:t>委托同一单位或者个人办理</w:t>
      </w:r>
      <w:r>
        <w:rPr>
          <w:rFonts w:hint="eastAsia" w:ascii="宋体" w:hAnsi="宋体"/>
          <w:b/>
          <w:bCs w:val="0"/>
          <w:color w:val="auto"/>
          <w:sz w:val="24"/>
          <w:highlight w:val="none"/>
        </w:rPr>
        <w:t>磋商</w:t>
      </w:r>
      <w:r>
        <w:rPr>
          <w:rFonts w:ascii="宋体" w:hAnsi="宋体"/>
          <w:b/>
          <w:bCs w:val="0"/>
          <w:color w:val="auto"/>
          <w:sz w:val="24"/>
          <w:highlight w:val="none"/>
        </w:rPr>
        <w:t>事宜</w:t>
      </w:r>
      <w:r>
        <w:rPr>
          <w:rFonts w:hint="eastAsia" w:ascii="宋体" w:hAnsi="宋体"/>
          <w:b/>
          <w:bCs w:val="0"/>
          <w:color w:val="auto"/>
          <w:sz w:val="24"/>
          <w:highlight w:val="none"/>
        </w:rPr>
        <w:t>的</w:t>
      </w:r>
      <w:r>
        <w:rPr>
          <w:rFonts w:ascii="宋体" w:hAnsi="宋体"/>
          <w:b/>
          <w:bCs w:val="0"/>
          <w:color w:val="auto"/>
          <w:sz w:val="24"/>
          <w:highlight w:val="none"/>
        </w:rPr>
        <w:t>；</w:t>
      </w:r>
    </w:p>
    <w:p w14:paraId="0E256302">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不同供应商的单位负责人为同一人或者存在直接控股、管理关系的；</w:t>
      </w:r>
    </w:p>
    <w:p w14:paraId="61B1837B">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不同供应商响应文件内容存在非正常一致、项目组成员出现同一人、响应文件中错误（或异常）一致或雷同、电子文档信息一致或雷同的、报价呈规律性差异的；</w:t>
      </w:r>
    </w:p>
    <w:p w14:paraId="2C0BEAC6">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不同供应商的磋商资料相互混装、不同供应商的委托代理人、项目负责人以及其他相关人员有在同一个单位缴纳社会保险、同一响应文件中单位名称落款与公章不是同一单位的；</w:t>
      </w:r>
    </w:p>
    <w:p w14:paraId="0628DE24">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项目（标段）总报价超过本项目（标段）预算或最高限价的，最终报价高于首次报价；</w:t>
      </w:r>
    </w:p>
    <w:p w14:paraId="48161A43">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提供虚假材料的（包括工商营业执照、财务报表、资格证明文件等）；</w:t>
      </w:r>
    </w:p>
    <w:p w14:paraId="667B0AB7">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磋商小组认定供应商报价明显不合理，有可能影响商品质量和不能诚信履约的；</w:t>
      </w:r>
    </w:p>
    <w:p w14:paraId="66E3ABFA">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除单一来源采购项目外，为采购项目提供整体设计、规范编制或者项目管理、监理、检测等服务的；</w:t>
      </w:r>
    </w:p>
    <w:p w14:paraId="0D43AA6F">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响应文件内容不全或不符合采购文件中规定</w:t>
      </w:r>
      <w:r>
        <w:rPr>
          <w:rFonts w:hint="eastAsia" w:ascii="宋体" w:hAnsi="宋体"/>
          <w:b/>
          <w:bCs w:val="0"/>
          <w:color w:val="auto"/>
          <w:sz w:val="24"/>
          <w:highlight w:val="none"/>
          <w:lang w:eastAsia="zh-CN"/>
        </w:rPr>
        <w:t>的其他</w:t>
      </w:r>
      <w:r>
        <w:rPr>
          <w:rFonts w:hint="eastAsia" w:ascii="宋体" w:hAnsi="宋体"/>
          <w:b/>
          <w:bCs w:val="0"/>
          <w:color w:val="auto"/>
          <w:sz w:val="24"/>
          <w:highlight w:val="none"/>
        </w:rPr>
        <w:t>实质性要求的；</w:t>
      </w:r>
    </w:p>
    <w:p w14:paraId="61CF3F9B">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改变采购文件规定的暂定价格或降低不可竞争费用标准的；</w:t>
      </w:r>
    </w:p>
    <w:p w14:paraId="1D33F5A1">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改变或遗漏采购文件（含工程量清单、招标控制价）中规定的暂列金额、暂估价、采购人自行采购材料单价或数量的；</w:t>
      </w:r>
    </w:p>
    <w:p w14:paraId="04279A5B">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改变采购文件（含工程量清单、招标控制价）提供的工程量清单中的项目编码、项目名称、项目特征、计量单位、工程量的；</w:t>
      </w:r>
    </w:p>
    <w:p w14:paraId="6AEF0E78">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供应商已标价工程量清单中综合单价不得出现0和负数；</w:t>
      </w:r>
    </w:p>
    <w:p w14:paraId="4D757717">
      <w:pPr>
        <w:pStyle w:val="255"/>
        <w:numPr>
          <w:ilvl w:val="0"/>
          <w:numId w:val="7"/>
        </w:numPr>
        <w:tabs>
          <w:tab w:val="left" w:pos="525"/>
          <w:tab w:val="left" w:pos="945"/>
        </w:tabs>
        <w:spacing w:line="360" w:lineRule="auto"/>
        <w:rPr>
          <w:rFonts w:ascii="宋体" w:hAnsi="宋体"/>
          <w:b/>
          <w:bCs w:val="0"/>
          <w:color w:val="auto"/>
          <w:sz w:val="24"/>
          <w:highlight w:val="none"/>
        </w:rPr>
      </w:pPr>
      <w:r>
        <w:rPr>
          <w:rFonts w:hint="eastAsia" w:ascii="宋体" w:hAnsi="宋体"/>
          <w:b/>
          <w:bCs w:val="0"/>
          <w:color w:val="auto"/>
          <w:sz w:val="24"/>
          <w:highlight w:val="none"/>
        </w:rPr>
        <w:t>法律法规和采购文件规定</w:t>
      </w:r>
      <w:r>
        <w:rPr>
          <w:rFonts w:hint="eastAsia" w:ascii="宋体" w:hAnsi="宋体"/>
          <w:b/>
          <w:bCs w:val="0"/>
          <w:color w:val="auto"/>
          <w:sz w:val="24"/>
          <w:highlight w:val="none"/>
          <w:lang w:eastAsia="zh-CN"/>
        </w:rPr>
        <w:t>的其他</w:t>
      </w:r>
      <w:r>
        <w:rPr>
          <w:rFonts w:hint="eastAsia" w:ascii="宋体" w:hAnsi="宋体"/>
          <w:b/>
          <w:bCs w:val="0"/>
          <w:color w:val="auto"/>
          <w:sz w:val="24"/>
          <w:highlight w:val="none"/>
        </w:rPr>
        <w:t>无效情形。</w:t>
      </w:r>
    </w:p>
    <w:p w14:paraId="4548EEF5">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5.4 如果响应文件实质上没有响应磋商文件的要求，磋商小组将予以拒绝，供应商不得通过修改或撤销不合理要求的偏离或保留而使其响应文件成为实质性响应的文件。</w:t>
      </w:r>
    </w:p>
    <w:p w14:paraId="07203DC4">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5.5 磋商小组将允许修正响应文件中不构成重大负偏离的、微小的、非正规的、不一致的或不规则的地方，但这些修改不能影响任何供应商相应的名次排列。</w:t>
      </w:r>
    </w:p>
    <w:p w14:paraId="649EBA57">
      <w:pPr>
        <w:tabs>
          <w:tab w:val="left" w:pos="900"/>
        </w:tabs>
        <w:spacing w:line="360" w:lineRule="auto"/>
        <w:ind w:firstLine="480"/>
        <w:rPr>
          <w:rFonts w:ascii="宋体" w:hAnsi="宋体"/>
          <w:color w:val="auto"/>
          <w:sz w:val="24"/>
          <w:highlight w:val="none"/>
        </w:rPr>
      </w:pPr>
      <w:bookmarkStart w:id="112" w:name="_Toc20823306"/>
      <w:bookmarkStart w:id="113" w:name="_Toc513029234"/>
      <w:bookmarkStart w:id="114" w:name="_Toc16938550"/>
      <w:r>
        <w:rPr>
          <w:rFonts w:hint="eastAsia" w:ascii="宋体" w:hAnsi="宋体"/>
          <w:color w:val="auto"/>
          <w:sz w:val="24"/>
          <w:highlight w:val="none"/>
        </w:rPr>
        <w:t>6、</w:t>
      </w:r>
      <w:bookmarkEnd w:id="112"/>
      <w:bookmarkEnd w:id="113"/>
      <w:bookmarkEnd w:id="114"/>
      <w:r>
        <w:rPr>
          <w:rFonts w:hint="eastAsia" w:ascii="宋体" w:hAnsi="宋体"/>
          <w:color w:val="auto"/>
          <w:sz w:val="24"/>
          <w:highlight w:val="none"/>
        </w:rPr>
        <w:t>磋商程序及评审方法和标准</w:t>
      </w:r>
    </w:p>
    <w:p w14:paraId="65133351">
      <w:pPr>
        <w:tabs>
          <w:tab w:val="left" w:pos="900"/>
        </w:tabs>
        <w:spacing w:line="360" w:lineRule="auto"/>
        <w:ind w:firstLine="480"/>
        <w:rPr>
          <w:rFonts w:ascii="宋体" w:hAnsi="宋体"/>
          <w:color w:val="auto"/>
          <w:sz w:val="24"/>
          <w:highlight w:val="none"/>
        </w:rPr>
      </w:pPr>
      <w:bookmarkStart w:id="115" w:name="_Toc20823307"/>
      <w:bookmarkStart w:id="116" w:name="_Toc16938551"/>
      <w:bookmarkStart w:id="117" w:name="_Toc513029235"/>
      <w:r>
        <w:rPr>
          <w:rFonts w:hint="eastAsia" w:ascii="宋体" w:hAnsi="宋体"/>
          <w:color w:val="auto"/>
          <w:sz w:val="24"/>
          <w:highlight w:val="none"/>
        </w:rPr>
        <w:t>6.1磋商程序</w:t>
      </w:r>
    </w:p>
    <w:p w14:paraId="73938177">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6.1.1 对于通过资格性和符合性审查的供应商，磋商小组将随机确定磋商供应商的磋商顺序，然后由磋商小组所有成员集中与单一供应商分别进行磋商。</w:t>
      </w:r>
      <w:r>
        <w:rPr>
          <w:rFonts w:hint="eastAsia" w:ascii="宋体" w:hAnsi="宋体" w:eastAsia="宋体" w:cs="宋体"/>
          <w:b w:val="0"/>
          <w:bCs/>
          <w:color w:val="000000"/>
          <w:sz w:val="24"/>
          <w:highlight w:val="none"/>
        </w:rPr>
        <w:t>供应商在项目评审全过程中应保持通讯畅通，并安排专人与采购人及磋商小组联系。</w:t>
      </w:r>
    </w:p>
    <w:p w14:paraId="65C198B2">
      <w:pPr>
        <w:tabs>
          <w:tab w:val="left" w:pos="900"/>
        </w:tabs>
        <w:spacing w:line="360" w:lineRule="auto"/>
        <w:ind w:firstLine="480"/>
        <w:rPr>
          <w:rFonts w:hint="eastAsia" w:ascii="宋体" w:hAnsi="宋体"/>
          <w:color w:val="auto"/>
          <w:sz w:val="24"/>
          <w:highlight w:val="none"/>
        </w:rPr>
      </w:pPr>
      <w:r>
        <w:rPr>
          <w:rFonts w:hint="eastAsia" w:ascii="宋体" w:hAnsi="宋体"/>
          <w:color w:val="auto"/>
          <w:sz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720DF2EE">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 xml:space="preserve"> 6.1.2 </w:t>
      </w:r>
      <w:r>
        <w:rPr>
          <w:rFonts w:ascii="宋体" w:hAnsi="宋体"/>
          <w:color w:val="auto"/>
          <w:sz w:val="24"/>
          <w:highlight w:val="none"/>
        </w:rPr>
        <w:t>磋商文件能够详细列明采购标的的技术、服务要求的，磋商结束后，磋商小组</w:t>
      </w:r>
      <w:r>
        <w:rPr>
          <w:rFonts w:hint="eastAsia" w:ascii="宋体" w:hAnsi="宋体"/>
          <w:color w:val="auto"/>
          <w:sz w:val="24"/>
          <w:highlight w:val="none"/>
        </w:rPr>
        <w:t>将</w:t>
      </w:r>
      <w:r>
        <w:rPr>
          <w:rFonts w:hint="eastAsia" w:ascii="宋体" w:hAnsi="宋体"/>
          <w:color w:val="auto"/>
          <w:sz w:val="24"/>
          <w:highlight w:val="none"/>
          <w:lang w:val="en-US" w:eastAsia="zh-CN"/>
        </w:rPr>
        <w:t>在苏采云系统</w:t>
      </w:r>
      <w:r>
        <w:rPr>
          <w:rFonts w:ascii="宋体" w:hAnsi="宋体"/>
          <w:color w:val="auto"/>
          <w:sz w:val="24"/>
          <w:highlight w:val="none"/>
        </w:rPr>
        <w:t>要求所有实质性响应的供应商在规定时间内提交最后报价。</w:t>
      </w:r>
      <w:r>
        <w:rPr>
          <w:rFonts w:hint="eastAsia" w:ascii="宋体" w:hAnsi="宋体"/>
          <w:b/>
          <w:bCs/>
          <w:color w:val="auto"/>
          <w:sz w:val="24"/>
          <w:highlight w:val="none"/>
        </w:rPr>
        <w:t>供应商无需编制最终报价清单，最终报价清单与第一次报价下浮比率同比下浮到各个子目形成综合单价，作为最终报价依据，其中不可竞争费不参与下浮</w:t>
      </w:r>
      <w:r>
        <w:rPr>
          <w:rFonts w:hint="eastAsia" w:ascii="宋体" w:hAnsi="宋体"/>
          <w:color w:val="auto"/>
          <w:sz w:val="24"/>
          <w:highlight w:val="none"/>
        </w:rPr>
        <w:t>。</w:t>
      </w:r>
      <w:r>
        <w:rPr>
          <w:rFonts w:hint="eastAsia" w:ascii="宋体" w:hAnsi="宋体"/>
          <w:b/>
          <w:bCs/>
          <w:color w:val="auto"/>
          <w:sz w:val="24"/>
          <w:highlight w:val="none"/>
        </w:rPr>
        <w:t>最后报价在采购需求没有重大提高的情况下，不允许高于第一次报价总价（即响应文件中的首次报价）</w:t>
      </w:r>
    </w:p>
    <w:p w14:paraId="4E3DA907">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磋商文件不能详细列明采购标的的技术、服务要求，需经磋商</w:t>
      </w:r>
      <w:r>
        <w:rPr>
          <w:rFonts w:hint="eastAsia" w:ascii="宋体" w:hAnsi="宋体"/>
          <w:color w:val="auto"/>
          <w:sz w:val="24"/>
          <w:highlight w:val="none"/>
          <w:lang w:eastAsia="zh-CN"/>
        </w:rPr>
        <w:t>，</w:t>
      </w:r>
      <w:r>
        <w:rPr>
          <w:rFonts w:hint="eastAsia" w:ascii="宋体" w:hAnsi="宋体"/>
          <w:color w:val="auto"/>
          <w:sz w:val="24"/>
          <w:highlight w:val="none"/>
        </w:rPr>
        <w:t>由供应商提供最终设计方案或解决方案的，磋商结束后，磋商小组将按照少数服从多数的原则投票推荐3家以上供应商的设计方案或者解决方案，并要求其在规定时间内提交最后报价。</w:t>
      </w:r>
    </w:p>
    <w:p w14:paraId="7F6E8FC6">
      <w:pPr>
        <w:widowControl/>
        <w:spacing w:line="360" w:lineRule="auto"/>
        <w:ind w:firstLine="480"/>
        <w:contextualSpacing/>
        <w:rPr>
          <w:rFonts w:ascii="宋体" w:hAnsi="宋体"/>
          <w:bCs/>
          <w:color w:val="auto"/>
          <w:sz w:val="24"/>
          <w:highlight w:val="none"/>
        </w:rPr>
      </w:pPr>
      <w:r>
        <w:rPr>
          <w:rFonts w:hint="eastAsia" w:ascii="宋体" w:hAnsi="宋体"/>
          <w:color w:val="auto"/>
          <w:sz w:val="24"/>
          <w:highlight w:val="none"/>
        </w:rPr>
        <w:t>最后报价是供应商响应文件的有效组成部分。</w:t>
      </w:r>
      <w:r>
        <w:rPr>
          <w:rFonts w:hint="eastAsia" w:ascii="宋体" w:hAnsi="宋体"/>
          <w:bCs/>
          <w:color w:val="auto"/>
          <w:sz w:val="24"/>
          <w:highlight w:val="none"/>
        </w:rPr>
        <w:t>供应商最终承诺报价在服务要求没有增加、</w:t>
      </w:r>
    </w:p>
    <w:p w14:paraId="5FECC0EC">
      <w:pPr>
        <w:widowControl/>
        <w:spacing w:line="360" w:lineRule="auto"/>
        <w:contextualSpacing/>
        <w:rPr>
          <w:rFonts w:ascii="宋体" w:hAnsi="宋体"/>
          <w:bCs/>
          <w:color w:val="auto"/>
          <w:sz w:val="24"/>
          <w:highlight w:val="none"/>
        </w:rPr>
      </w:pPr>
      <w:r>
        <w:rPr>
          <w:rFonts w:hint="eastAsia" w:ascii="宋体" w:hAnsi="宋体"/>
          <w:bCs/>
          <w:color w:val="auto"/>
          <w:sz w:val="24"/>
          <w:highlight w:val="none"/>
        </w:rPr>
        <w:t>没有重大提高的情况下，不允许高于第一次报价（即响应文件中的报价）。否则，磋商小组有权拒绝该磋商报价并不再给予报价补救机会。</w:t>
      </w:r>
    </w:p>
    <w:p w14:paraId="425295F0">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 xml:space="preserve">6.1.3 </w:t>
      </w:r>
      <w:r>
        <w:rPr>
          <w:rFonts w:hint="eastAsia" w:ascii="宋体" w:hAnsi="宋体"/>
          <w:b/>
          <w:bCs/>
          <w:color w:val="auto"/>
          <w:sz w:val="24"/>
          <w:highlight w:val="none"/>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p>
    <w:p w14:paraId="255F1F09">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6.2 评审方法和标准</w:t>
      </w:r>
    </w:p>
    <w:p w14:paraId="74B50F10">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6.2.1评审方法。经磋商确定最终采购需求和提交最后报价的供应商后，由磋商小组采用综合评分法对提交最后报价的供应商的响应文件和最后报价进行综合评分。</w:t>
      </w:r>
    </w:p>
    <w:p w14:paraId="5DCC61BA">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A087E7D">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6.2.2评审标准</w:t>
      </w:r>
    </w:p>
    <w:p w14:paraId="680B3717">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见本磋商文件第五章规定。</w:t>
      </w:r>
    </w:p>
    <w:p w14:paraId="1838450B">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6.3采购活动终止的情况</w:t>
      </w:r>
    </w:p>
    <w:p w14:paraId="0AB2F7E8">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出现下列情形之一的，本次竞争性磋商采购活动将被</w:t>
      </w:r>
      <w:r>
        <w:rPr>
          <w:rFonts w:hint="eastAsia" w:ascii="宋体" w:hAnsi="宋体"/>
          <w:color w:val="auto"/>
          <w:sz w:val="24"/>
          <w:highlight w:val="none"/>
          <w:lang w:val="en-US" w:eastAsia="zh-CN"/>
        </w:rPr>
        <w:t>中</w:t>
      </w:r>
      <w:r>
        <w:rPr>
          <w:rFonts w:hint="eastAsia" w:ascii="宋体" w:hAnsi="宋体"/>
          <w:color w:val="auto"/>
          <w:sz w:val="24"/>
          <w:highlight w:val="none"/>
        </w:rPr>
        <w:t>止：</w:t>
      </w:r>
    </w:p>
    <w:p w14:paraId="778754A0">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（1）因情况变化，不再符合规定的竞争性磋商采购方式适用情形的；</w:t>
      </w:r>
    </w:p>
    <w:p w14:paraId="48EDF176">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（2）出现影响采购公正的违法、违规行为的；</w:t>
      </w:r>
    </w:p>
    <w:p w14:paraId="63439C9F">
      <w:pPr>
        <w:tabs>
          <w:tab w:val="left" w:pos="525"/>
          <w:tab w:val="left" w:pos="945"/>
        </w:tabs>
        <w:spacing w:line="360" w:lineRule="auto"/>
        <w:ind w:left="523"/>
        <w:rPr>
          <w:rFonts w:ascii="宋体"/>
          <w:bCs/>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w:t>
      </w:r>
      <w:r>
        <w:rPr>
          <w:rFonts w:hint="eastAsia" w:ascii="宋体" w:hAnsi="宋体"/>
          <w:bCs/>
          <w:color w:val="auto"/>
          <w:sz w:val="24"/>
          <w:highlight w:val="none"/>
        </w:rPr>
        <w:t>除《政府采购竞争性磋商采购方式管理暂行办法》第二十一条第三款和《财政部关于政府采购竞争性磋商采购方式管理暂行办法有关问题的补充通知》规定的情形外，在采购过程中符合要求的供应商或者报价未超过采购预算的供应商不足</w:t>
      </w:r>
      <w:r>
        <w:rPr>
          <w:rFonts w:ascii="宋体" w:hAnsi="宋体"/>
          <w:bCs/>
          <w:color w:val="auto"/>
          <w:sz w:val="24"/>
          <w:highlight w:val="none"/>
        </w:rPr>
        <w:t>3</w:t>
      </w:r>
      <w:r>
        <w:rPr>
          <w:rFonts w:hint="eastAsia" w:ascii="宋体" w:hAnsi="宋体"/>
          <w:bCs/>
          <w:color w:val="auto"/>
          <w:sz w:val="24"/>
          <w:highlight w:val="none"/>
        </w:rPr>
        <w:t>家的；</w:t>
      </w:r>
    </w:p>
    <w:p w14:paraId="330E93F9">
      <w:pPr>
        <w:spacing w:line="360" w:lineRule="auto"/>
        <w:ind w:firstLine="480"/>
        <w:rPr>
          <w:rFonts w:ascii="宋体" w:hAnsi="宋体"/>
          <w:color w:val="auto"/>
          <w:sz w:val="24"/>
          <w:highlight w:val="none"/>
          <w:lang w:val="zh-CN"/>
        </w:rPr>
      </w:pPr>
      <w:r>
        <w:rPr>
          <w:rFonts w:hint="eastAsia" w:ascii="宋体" w:hAnsi="宋体"/>
          <w:color w:val="auto"/>
          <w:sz w:val="24"/>
          <w:highlight w:val="none"/>
          <w:lang w:val="zh-CN"/>
        </w:rPr>
        <w:t>（4）因重大变故，采购任务取消的。</w:t>
      </w:r>
      <w:bookmarkEnd w:id="115"/>
      <w:bookmarkEnd w:id="116"/>
      <w:bookmarkEnd w:id="117"/>
    </w:p>
    <w:p w14:paraId="3416B491">
      <w:pPr>
        <w:tabs>
          <w:tab w:val="left" w:pos="900"/>
        </w:tabs>
        <w:spacing w:line="360" w:lineRule="auto"/>
        <w:ind w:firstLine="482"/>
        <w:rPr>
          <w:rFonts w:ascii="宋体" w:hAnsi="宋体"/>
          <w:b/>
          <w:color w:val="auto"/>
          <w:sz w:val="24"/>
          <w:highlight w:val="none"/>
        </w:rPr>
      </w:pPr>
      <w:r>
        <w:rPr>
          <w:rFonts w:hint="eastAsia" w:ascii="宋体" w:hAnsi="宋体"/>
          <w:b/>
          <w:color w:val="auto"/>
          <w:sz w:val="24"/>
          <w:highlight w:val="none"/>
        </w:rPr>
        <w:t>五、成交</w:t>
      </w:r>
    </w:p>
    <w:p w14:paraId="71ACF960">
      <w:pPr>
        <w:tabs>
          <w:tab w:val="left" w:pos="900"/>
        </w:tabs>
        <w:spacing w:line="360" w:lineRule="auto"/>
        <w:ind w:firstLine="480"/>
        <w:rPr>
          <w:rFonts w:ascii="宋体" w:hAnsi="宋体"/>
          <w:color w:val="auto"/>
          <w:sz w:val="24"/>
          <w:highlight w:val="none"/>
        </w:rPr>
      </w:pPr>
      <w:bookmarkStart w:id="118" w:name="_Toc513029238"/>
      <w:bookmarkStart w:id="119" w:name="_Toc16938554"/>
      <w:bookmarkStart w:id="120" w:name="_Toc20823310"/>
      <w:r>
        <w:rPr>
          <w:rFonts w:hint="eastAsia" w:ascii="宋体" w:hAnsi="宋体"/>
          <w:color w:val="auto"/>
          <w:sz w:val="24"/>
          <w:highlight w:val="none"/>
        </w:rPr>
        <w:t>1、</w:t>
      </w:r>
      <w:bookmarkEnd w:id="118"/>
      <w:r>
        <w:rPr>
          <w:rFonts w:hint="eastAsia" w:ascii="宋体" w:hAnsi="宋体"/>
          <w:color w:val="auto"/>
          <w:sz w:val="24"/>
          <w:highlight w:val="none"/>
        </w:rPr>
        <w:t>确定</w:t>
      </w:r>
      <w:bookmarkEnd w:id="119"/>
      <w:bookmarkEnd w:id="120"/>
      <w:r>
        <w:rPr>
          <w:rFonts w:hint="eastAsia" w:ascii="宋体" w:hAnsi="宋体"/>
          <w:color w:val="auto"/>
          <w:sz w:val="24"/>
          <w:highlight w:val="none"/>
        </w:rPr>
        <w:t>成交单位</w:t>
      </w:r>
    </w:p>
    <w:p w14:paraId="78613B16">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1.1 磋商小组根据综合评分情况，按照评审得分由高到低顺序推荐3名成交候选供应商，并编写评审报告。评审得分相同的，按照最后报价由低到高的顺序推荐。评审得分且最后报价相同的，按照技术指标优劣顺序推荐。</w:t>
      </w:r>
    </w:p>
    <w:p w14:paraId="630B9EDA">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1.2采购人根据磋商小组推荐的成交候选人报告依法按照得分最高原则确定成交供应商。采购人确定成交供应商后，代理机构</w:t>
      </w:r>
      <w:r>
        <w:rPr>
          <w:rFonts w:hint="eastAsia" w:ascii="宋体" w:hAnsi="宋体"/>
          <w:bCs/>
          <w:color w:val="auto"/>
          <w:sz w:val="24"/>
          <w:highlight w:val="none"/>
        </w:rPr>
        <w:t>将在政府采购网发布成交公告，</w:t>
      </w:r>
      <w:r>
        <w:rPr>
          <w:rFonts w:hint="eastAsia" w:ascii="宋体" w:hAnsi="宋体"/>
          <w:color w:val="auto"/>
          <w:sz w:val="24"/>
          <w:highlight w:val="none"/>
        </w:rPr>
        <w:t>并向成交供应商发出成交通知书。</w:t>
      </w:r>
    </w:p>
    <w:p w14:paraId="4E31712E">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1.3评审结束后，若有充分证据证明，成交供应商出现下列情况之一的，一经查实，采购人将取消其成交资格</w:t>
      </w:r>
      <w:r>
        <w:rPr>
          <w:rFonts w:hint="eastAsia" w:ascii="宋体" w:hAnsi="宋体" w:cs="宋体"/>
          <w:color w:val="auto"/>
          <w:sz w:val="24"/>
          <w:highlight w:val="none"/>
          <w:lang w:val="zh-CN"/>
        </w:rPr>
        <w:t>，代理机构（采购人）并可以确定排序紧跟该供应商的供应商为成交供应商，以此类推。或者重新组织磋商活动。除此之外，采购人保留进一步追究该供应商法律责任的权利。行政监督部门也将对该供应商的上述行为依法作出行政处理。成交供应商放弃成交资格、因不可抗力提出不能履行合同，代理机构（采购人）可以确定排序紧跟该供应商的供应商为成交供应商，以此类推。或者重新组织磋商活动。</w:t>
      </w:r>
    </w:p>
    <w:p w14:paraId="244DAC98">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（1）提供虚假材料谋取成交的；</w:t>
      </w:r>
    </w:p>
    <w:p w14:paraId="17AF9507">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（2）与评审专家、采购人、其他供应商或者代理机构工作人员恶意串通的；</w:t>
      </w:r>
    </w:p>
    <w:p w14:paraId="5C6DD65C">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（3）向评审专家、采购人或代理机构工作人员行贿或者提供其他不正当利益的；</w:t>
      </w:r>
    </w:p>
    <w:p w14:paraId="0D2D75E7">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（4）不满足本磋商文件规定的实质性要求，但在评审过程中又未被磋商小组发现的；</w:t>
      </w:r>
    </w:p>
    <w:p w14:paraId="4CE7624E">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（5）成交后无正当理由拒不与采购人签订政府采购合同或者未按照磋商文件确定的事项签订政府采购合同；</w:t>
      </w:r>
    </w:p>
    <w:p w14:paraId="328C1BC6">
      <w:pPr>
        <w:tabs>
          <w:tab w:val="left" w:pos="900"/>
        </w:tabs>
        <w:spacing w:line="360" w:lineRule="auto"/>
        <w:rPr>
          <w:rFonts w:ascii="宋体" w:hAnsi="宋体"/>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w:t>
      </w:r>
      <w:r>
        <w:rPr>
          <w:rFonts w:ascii="宋体" w:hAnsi="宋体"/>
          <w:color w:val="auto"/>
          <w:sz w:val="24"/>
          <w:highlight w:val="none"/>
        </w:rPr>
        <w:t>6</w:t>
      </w:r>
      <w:r>
        <w:rPr>
          <w:rFonts w:hint="eastAsia" w:ascii="宋体" w:hAnsi="宋体"/>
          <w:color w:val="auto"/>
          <w:sz w:val="24"/>
          <w:highlight w:val="none"/>
        </w:rPr>
        <w:t>）</w:t>
      </w:r>
      <w:r>
        <w:rPr>
          <w:rFonts w:hint="eastAsia" w:ascii="宋体" w:hAnsi="宋体"/>
          <w:color w:val="auto"/>
          <w:sz w:val="24"/>
          <w:highlight w:val="none"/>
          <w:lang w:eastAsia="zh-CN"/>
        </w:rPr>
        <w:t>法律法规</w:t>
      </w:r>
      <w:r>
        <w:rPr>
          <w:rFonts w:hint="eastAsia" w:ascii="宋体" w:hAnsi="宋体"/>
          <w:color w:val="auto"/>
          <w:sz w:val="24"/>
          <w:highlight w:val="none"/>
        </w:rPr>
        <w:t>、规章规定的属于成交无效的其他情形。</w:t>
      </w:r>
    </w:p>
    <w:p w14:paraId="0D867D77">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2、质疑处理</w:t>
      </w:r>
    </w:p>
    <w:p w14:paraId="2BB6EB97">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2.1磋商供应商认为磋商文件、采购过程和采购结果使自己的权益受到损害的，可以在知道或应知其权益受到损害之日起七个工作日内，以书面形式向采购代理机构或采购人提出质疑。上述应知其权益受到损害之日，是指：</w:t>
      </w:r>
    </w:p>
    <w:p w14:paraId="76978CB7">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对可以质疑的磋商文件提出质疑的，为收到磋商文件之日或者磋商文件公告期限届满之日；</w:t>
      </w:r>
    </w:p>
    <w:p w14:paraId="6F5360B9">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对采购过程提出质疑的，为各采购程序环节结束之日；</w:t>
      </w:r>
    </w:p>
    <w:p w14:paraId="60A2F873">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对成交结果提出质疑的，为成交结果公告期限届满之日。</w:t>
      </w:r>
    </w:p>
    <w:p w14:paraId="09AC84F4">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2.2质疑必须由磋商供应商法定代表人或授权代表（响应文件中所确定的）以原件送达的方式提交，未按上述要求提交的质疑函（含传真、电子邮件等）代理机构有权不予受理。</w:t>
      </w:r>
    </w:p>
    <w:p w14:paraId="6C4DE559">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2.3未参加磋商采购活动的供应商或在磋商采购活动中自身权益未受到损害的供应商所提出的质疑不予受理。</w:t>
      </w:r>
    </w:p>
    <w:p w14:paraId="538A3582">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2.4质疑函应当包括下列内容：</w:t>
      </w:r>
    </w:p>
    <w:p w14:paraId="285F6602">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（1）质疑供应商的名称、地址、邮编、联系人、联系电话；</w:t>
      </w:r>
    </w:p>
    <w:p w14:paraId="2705C0F5">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（2）具体的质疑事项及明确的请求；</w:t>
      </w:r>
    </w:p>
    <w:p w14:paraId="300E8AD4">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（3）认为自己合法权益受到损害或可能受到损害的相关证据材料；</w:t>
      </w:r>
    </w:p>
    <w:p w14:paraId="0C3FA1E7">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（4）提起质疑的日期；</w:t>
      </w:r>
    </w:p>
    <w:p w14:paraId="444E1C26">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如为联合体供应商，质疑函应当由所有联合体单位盖章</w:t>
      </w:r>
      <w:r>
        <w:rPr>
          <w:rFonts w:hint="eastAsia" w:ascii="宋体" w:hAnsi="宋体"/>
          <w:color w:val="auto"/>
          <w:sz w:val="24"/>
          <w:highlight w:val="none"/>
        </w:rPr>
        <w:t>。</w:t>
      </w:r>
    </w:p>
    <w:p w14:paraId="7E33590F">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2.5代理机构收到质疑函后，将对质疑的形式和内容进行审查，如质疑函内容、格式不符合规定，代理机构将告知质疑人进行补正。</w:t>
      </w:r>
    </w:p>
    <w:p w14:paraId="68E6C716">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2.6质疑人应当在法定质疑期限内进行补正并重新提交质疑函，拒不补正或者在法定期限内未重新提交质疑函的，为无效质疑，代理机构有权不予受理。</w:t>
      </w:r>
    </w:p>
    <w:p w14:paraId="29D91B21">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2.7对于内容、格式符合规定的质疑函，代理机构将在收到参加磋商供应商的书面质疑后七个工作日内作出答复，并以书面形式通知质疑供应商和其他相关供应商，答复的内容不涉及商业秘密。</w:t>
      </w:r>
    </w:p>
    <w:p w14:paraId="4C0AA725">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2.8供应商提出书面质疑必须有理、有据，不得恶意质疑或提交虚假质疑。否则，一经查实，代理机构有权依据政府采购的有关规定，报请政府采购监管部门对该供应商进行相应的行政处罚。</w:t>
      </w:r>
    </w:p>
    <w:p w14:paraId="43037E7A">
      <w:pPr>
        <w:tabs>
          <w:tab w:val="left" w:pos="945"/>
          <w:tab w:val="left" w:pos="1155"/>
        </w:tabs>
        <w:spacing w:line="400" w:lineRule="exact"/>
        <w:ind w:firstLine="480"/>
        <w:rPr>
          <w:rFonts w:ascii="宋体" w:hAnsi="宋体"/>
          <w:bCs/>
          <w:color w:val="auto"/>
          <w:sz w:val="24"/>
          <w:highlight w:val="none"/>
        </w:rPr>
      </w:pPr>
      <w:r>
        <w:rPr>
          <w:rFonts w:hint="eastAsia" w:ascii="宋体" w:hAnsi="宋体"/>
          <w:color w:val="auto"/>
          <w:sz w:val="24"/>
          <w:highlight w:val="none"/>
        </w:rPr>
        <w:t>2.</w:t>
      </w:r>
      <w:r>
        <w:rPr>
          <w:rFonts w:ascii="宋体" w:hAnsi="宋体"/>
          <w:color w:val="auto"/>
          <w:sz w:val="24"/>
          <w:highlight w:val="none"/>
        </w:rPr>
        <w:t>9</w:t>
      </w:r>
      <w:r>
        <w:rPr>
          <w:rFonts w:hint="eastAsia" w:ascii="宋体" w:hAnsi="宋体"/>
          <w:bCs/>
          <w:color w:val="auto"/>
          <w:sz w:val="24"/>
          <w:highlight w:val="none"/>
        </w:rPr>
        <w:t>以下情形的质疑不予受理</w:t>
      </w:r>
    </w:p>
    <w:p w14:paraId="1510F59A">
      <w:pPr>
        <w:tabs>
          <w:tab w:val="left" w:pos="945"/>
          <w:tab w:val="left" w:pos="1155"/>
        </w:tabs>
        <w:spacing w:line="400" w:lineRule="exact"/>
        <w:ind w:firstLine="480"/>
        <w:rPr>
          <w:rFonts w:ascii="宋体" w:hAnsi="宋体"/>
          <w:bCs/>
          <w:color w:val="auto"/>
          <w:sz w:val="24"/>
          <w:highlight w:val="none"/>
        </w:rPr>
      </w:pPr>
      <w:r>
        <w:rPr>
          <w:rFonts w:hint="eastAsia" w:ascii="宋体" w:hAnsi="宋体"/>
          <w:bCs/>
          <w:color w:val="auto"/>
          <w:sz w:val="24"/>
          <w:highlight w:val="none"/>
        </w:rPr>
        <w:t>（1）质疑主体和内容不符合《政府采购质疑和投诉办法》第十一条、第十二条规定的；</w:t>
      </w:r>
    </w:p>
    <w:p w14:paraId="480A8B4C">
      <w:pPr>
        <w:tabs>
          <w:tab w:val="left" w:pos="945"/>
          <w:tab w:val="left" w:pos="1155"/>
        </w:tabs>
        <w:spacing w:line="400" w:lineRule="exact"/>
        <w:ind w:firstLine="480"/>
        <w:rPr>
          <w:rFonts w:ascii="宋体" w:hAnsi="宋体"/>
          <w:bCs/>
          <w:color w:val="auto"/>
          <w:sz w:val="24"/>
          <w:highlight w:val="none"/>
        </w:rPr>
      </w:pPr>
      <w:r>
        <w:rPr>
          <w:rFonts w:hint="eastAsia" w:ascii="宋体" w:hAnsi="宋体"/>
          <w:bCs/>
          <w:color w:val="auto"/>
          <w:sz w:val="24"/>
          <w:highlight w:val="none"/>
        </w:rPr>
        <w:t>（2）供应商超过法定质疑期提出质疑的；</w:t>
      </w:r>
    </w:p>
    <w:p w14:paraId="0BE47BEE">
      <w:pPr>
        <w:tabs>
          <w:tab w:val="left" w:pos="945"/>
          <w:tab w:val="left" w:pos="1155"/>
        </w:tabs>
        <w:spacing w:line="400" w:lineRule="exact"/>
        <w:ind w:firstLine="480"/>
        <w:rPr>
          <w:rFonts w:ascii="宋体" w:hAnsi="宋体"/>
          <w:bCs/>
          <w:color w:val="auto"/>
          <w:sz w:val="24"/>
          <w:highlight w:val="none"/>
        </w:rPr>
      </w:pPr>
      <w:r>
        <w:rPr>
          <w:rFonts w:hint="eastAsia" w:ascii="宋体" w:hAnsi="宋体"/>
          <w:bCs/>
          <w:color w:val="auto"/>
          <w:sz w:val="24"/>
          <w:highlight w:val="none"/>
        </w:rPr>
        <w:t>（3）供应商以传真、电子邮件等方式递交的非原件形式的；</w:t>
      </w:r>
    </w:p>
    <w:p w14:paraId="28D1DADB">
      <w:pPr>
        <w:tabs>
          <w:tab w:val="left" w:pos="945"/>
          <w:tab w:val="left" w:pos="1155"/>
        </w:tabs>
        <w:spacing w:line="400" w:lineRule="exact"/>
        <w:ind w:firstLine="480"/>
        <w:rPr>
          <w:rFonts w:ascii="宋体" w:hAnsi="宋体"/>
          <w:bCs/>
          <w:color w:val="auto"/>
          <w:sz w:val="24"/>
          <w:highlight w:val="none"/>
        </w:rPr>
      </w:pPr>
      <w:r>
        <w:rPr>
          <w:rFonts w:hint="eastAsia" w:ascii="宋体" w:hAnsi="宋体"/>
          <w:bCs/>
          <w:color w:val="auto"/>
          <w:sz w:val="24"/>
          <w:highlight w:val="none"/>
        </w:rPr>
        <w:t>（4）供应商组成联合体参加投标（响应）的，联合体中任何一方或多方未按要求签字、盖章、加盖公章的；</w:t>
      </w:r>
    </w:p>
    <w:p w14:paraId="3D1DE7CC">
      <w:pPr>
        <w:tabs>
          <w:tab w:val="left" w:pos="945"/>
          <w:tab w:val="left" w:pos="1155"/>
        </w:tabs>
        <w:spacing w:after="240" w:line="400" w:lineRule="exact"/>
        <w:ind w:firstLine="480"/>
        <w:rPr>
          <w:rFonts w:ascii="宋体" w:hAnsi="宋体"/>
          <w:bCs/>
          <w:color w:val="auto"/>
          <w:sz w:val="24"/>
          <w:highlight w:val="none"/>
        </w:rPr>
      </w:pPr>
      <w:r>
        <w:rPr>
          <w:rFonts w:hint="eastAsia" w:ascii="宋体" w:hAnsi="宋体"/>
          <w:bCs/>
          <w:color w:val="auto"/>
          <w:sz w:val="24"/>
          <w:highlight w:val="none"/>
        </w:rPr>
        <w:t>（5）供应商对自身提出质疑的。</w:t>
      </w:r>
    </w:p>
    <w:p w14:paraId="5E736936">
      <w:pPr>
        <w:tabs>
          <w:tab w:val="left" w:pos="900"/>
        </w:tabs>
        <w:spacing w:line="360" w:lineRule="auto"/>
        <w:rPr>
          <w:rFonts w:ascii="宋体" w:hAnsi="宋体"/>
          <w:b/>
          <w:color w:val="auto"/>
          <w:sz w:val="24"/>
          <w:highlight w:val="none"/>
        </w:rPr>
      </w:pPr>
      <w:r>
        <w:rPr>
          <w:rFonts w:hint="eastAsia" w:ascii="宋体" w:hAnsi="宋体"/>
          <w:b/>
          <w:color w:val="auto"/>
          <w:sz w:val="24"/>
          <w:highlight w:val="none"/>
        </w:rPr>
        <w:t xml:space="preserve"> </w:t>
      </w:r>
      <w:bookmarkStart w:id="121" w:name="_Toc513029237"/>
      <w:bookmarkStart w:id="122" w:name="_Toc20823309"/>
      <w:bookmarkStart w:id="123" w:name="_Toc16938553"/>
      <w:r>
        <w:rPr>
          <w:rFonts w:hint="eastAsia" w:ascii="宋体" w:hAnsi="宋体"/>
          <w:b/>
          <w:color w:val="auto"/>
          <w:sz w:val="24"/>
          <w:highlight w:val="none"/>
        </w:rPr>
        <w:t>六、合同签订相关事项</w:t>
      </w:r>
    </w:p>
    <w:p w14:paraId="2559F8A4">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1、签订合同</w:t>
      </w:r>
    </w:p>
    <w:p w14:paraId="24BC48B4">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1.l成交供应商应按成交通知书规定的时间、地点</w:t>
      </w:r>
      <w:r>
        <w:rPr>
          <w:rFonts w:hint="eastAsia" w:ascii="宋体" w:hAnsi="宋体"/>
          <w:color w:val="auto"/>
          <w:sz w:val="24"/>
          <w:highlight w:val="none"/>
          <w:lang w:eastAsia="zh-CN"/>
        </w:rPr>
        <w:t>，</w:t>
      </w:r>
      <w:r>
        <w:rPr>
          <w:rFonts w:hint="eastAsia" w:ascii="宋体" w:hAnsi="宋体"/>
          <w:color w:val="auto"/>
          <w:sz w:val="24"/>
          <w:highlight w:val="none"/>
        </w:rPr>
        <w:t>按照磋商文件确定的事项与采购人签订政府采购合同，且不得迟于成交通知书发出之日起30日内，由此给采购人造成损失的，成交供应商还应承担赔偿责任。</w:t>
      </w:r>
    </w:p>
    <w:p w14:paraId="4B78B785">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1.2 磋商文件、成交供应商的响应文件及磋商采购过程中有关澄清、承诺文件均应作为合同附件。</w:t>
      </w:r>
    </w:p>
    <w:p w14:paraId="38D86368">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1.3 签订合同后，成交供应商不得将成交产品或服务进行转包。未经采购人同意，成交供应商也不得采用分包的形式履行合同，否则采购人有权终止合同。转包或分包造成采购人损失的，成交供应商应承担相应赔偿责任。</w:t>
      </w:r>
    </w:p>
    <w:p w14:paraId="76AB331D">
      <w:pPr>
        <w:spacing w:line="360" w:lineRule="auto"/>
        <w:ind w:firstLine="480"/>
        <w:rPr>
          <w:rFonts w:ascii="宋体" w:hAnsi="宋体"/>
          <w:bCs/>
          <w:color w:val="auto"/>
          <w:sz w:val="24"/>
          <w:highlight w:val="none"/>
        </w:rPr>
      </w:pPr>
      <w:r>
        <w:rPr>
          <w:rFonts w:hint="eastAsia" w:ascii="宋体" w:hAnsi="宋体"/>
          <w:b/>
          <w:bCs/>
          <w:color w:val="auto"/>
          <w:sz w:val="24"/>
          <w:highlight w:val="none"/>
        </w:rPr>
        <w:t>1.</w:t>
      </w:r>
      <w:r>
        <w:rPr>
          <w:rFonts w:ascii="宋体" w:hAnsi="宋体"/>
          <w:b/>
          <w:bCs/>
          <w:color w:val="auto"/>
          <w:sz w:val="24"/>
          <w:highlight w:val="none"/>
        </w:rPr>
        <w:t>4</w:t>
      </w:r>
      <w:r>
        <w:rPr>
          <w:rFonts w:hint="eastAsia" w:ascii="宋体" w:hAnsi="宋体"/>
          <w:b/>
          <w:bCs/>
          <w:color w:val="auto"/>
          <w:sz w:val="24"/>
          <w:highlight w:val="none"/>
        </w:rPr>
        <w:t>合同形式：固定单价合同</w:t>
      </w:r>
      <w:r>
        <w:rPr>
          <w:rFonts w:hint="eastAsia" w:ascii="宋体" w:hAnsi="宋体"/>
          <w:b/>
          <w:bCs w:val="0"/>
          <w:color w:val="auto"/>
          <w:sz w:val="24"/>
          <w:highlight w:val="none"/>
        </w:rPr>
        <w:t>。</w:t>
      </w:r>
    </w:p>
    <w:p w14:paraId="2C8D39B0">
      <w:pPr>
        <w:spacing w:line="360" w:lineRule="auto"/>
        <w:ind w:firstLine="480"/>
        <w:rPr>
          <w:rFonts w:ascii="宋体" w:hAnsi="宋体"/>
          <w:b/>
          <w:color w:val="auto"/>
          <w:sz w:val="24"/>
          <w:highlight w:val="none"/>
        </w:rPr>
      </w:pPr>
      <w:r>
        <w:rPr>
          <w:rFonts w:hint="eastAsia" w:ascii="宋体" w:hAnsi="宋体"/>
          <w:b/>
          <w:bCs/>
          <w:color w:val="auto"/>
          <w:sz w:val="24"/>
          <w:highlight w:val="none"/>
        </w:rPr>
        <w:t>1.</w:t>
      </w:r>
      <w:r>
        <w:rPr>
          <w:rFonts w:ascii="宋体" w:hAnsi="宋体"/>
          <w:b/>
          <w:bCs/>
          <w:color w:val="auto"/>
          <w:sz w:val="24"/>
          <w:highlight w:val="none"/>
        </w:rPr>
        <w:t>5</w:t>
      </w:r>
      <w:r>
        <w:rPr>
          <w:rFonts w:hint="eastAsia" w:ascii="宋体" w:hAnsi="宋体"/>
          <w:b/>
          <w:bCs/>
          <w:color w:val="auto"/>
          <w:sz w:val="24"/>
          <w:highlight w:val="none"/>
        </w:rPr>
        <w:t xml:space="preserve"> 付款</w:t>
      </w:r>
      <w:r>
        <w:rPr>
          <w:rFonts w:hint="eastAsia" w:ascii="宋体" w:hAnsi="宋体"/>
          <w:b/>
          <w:color w:val="auto"/>
          <w:sz w:val="24"/>
          <w:highlight w:val="none"/>
        </w:rPr>
        <w:t>方式：</w:t>
      </w:r>
      <w:bookmarkStart w:id="124" w:name="_Hlt26670354"/>
      <w:bookmarkEnd w:id="124"/>
      <w:bookmarkStart w:id="125" w:name="_Hlt26670348"/>
      <w:bookmarkEnd w:id="125"/>
      <w:bookmarkStart w:id="126" w:name="_Hlt26954832"/>
      <w:bookmarkEnd w:id="126"/>
      <w:bookmarkStart w:id="127" w:name="_Hlt26954828"/>
      <w:bookmarkEnd w:id="127"/>
      <w:bookmarkStart w:id="128" w:name="_Hlt26670345"/>
      <w:bookmarkEnd w:id="128"/>
      <w:bookmarkStart w:id="129" w:name="_Hlt26954830"/>
      <w:bookmarkEnd w:id="129"/>
      <w:bookmarkStart w:id="130" w:name="_Hlt26668969"/>
      <w:bookmarkEnd w:id="130"/>
    </w:p>
    <w:p w14:paraId="2DEEE1FC">
      <w:pPr>
        <w:tabs>
          <w:tab w:val="left" w:pos="900"/>
        </w:tabs>
        <w:spacing w:line="360" w:lineRule="auto"/>
        <w:ind w:firstLine="480"/>
        <w:rPr>
          <w:rFonts w:hint="eastAsia" w:ascii="宋体" w:hAnsi="宋体" w:cs="仿宋"/>
          <w:b/>
          <w:bCs w:val="0"/>
          <w:color w:val="auto"/>
          <w:sz w:val="24"/>
          <w:szCs w:val="24"/>
          <w:highlight w:val="none"/>
        </w:rPr>
      </w:pPr>
      <w:bookmarkStart w:id="131" w:name="_Hlk157609899"/>
      <w:r>
        <w:rPr>
          <w:rFonts w:hint="eastAsia" w:ascii="宋体" w:hAnsi="宋体" w:cs="仿宋"/>
          <w:b/>
          <w:bCs w:val="0"/>
          <w:color w:val="auto"/>
          <w:sz w:val="24"/>
          <w:szCs w:val="24"/>
          <w:highlight w:val="none"/>
        </w:rPr>
        <w:t>工程竣工验收合格后付至合同价（扣除暂列金额）的</w:t>
      </w:r>
      <w:r>
        <w:rPr>
          <w:rFonts w:hint="eastAsia" w:ascii="宋体" w:hAnsi="宋体" w:cs="仿宋"/>
          <w:b/>
          <w:bCs w:val="0"/>
          <w:color w:val="auto"/>
          <w:sz w:val="24"/>
          <w:szCs w:val="24"/>
          <w:highlight w:val="none"/>
          <w:lang w:val="en-US" w:eastAsia="zh-CN"/>
        </w:rPr>
        <w:t>8</w:t>
      </w:r>
      <w:r>
        <w:rPr>
          <w:rFonts w:hint="eastAsia" w:ascii="宋体" w:hAnsi="宋体" w:cs="仿宋"/>
          <w:b/>
          <w:bCs w:val="0"/>
          <w:color w:val="auto"/>
          <w:sz w:val="24"/>
          <w:szCs w:val="24"/>
          <w:highlight w:val="none"/>
        </w:rPr>
        <w:t>0%；工程</w:t>
      </w:r>
      <w:r>
        <w:rPr>
          <w:rFonts w:hint="eastAsia" w:ascii="宋体" w:hAnsi="宋体" w:cs="仿宋"/>
          <w:b/>
          <w:bCs w:val="0"/>
          <w:color w:val="auto"/>
          <w:sz w:val="24"/>
          <w:szCs w:val="24"/>
          <w:highlight w:val="none"/>
          <w:lang w:val="en-US" w:eastAsia="zh-CN"/>
        </w:rPr>
        <w:t>竣工</w:t>
      </w:r>
      <w:r>
        <w:rPr>
          <w:rFonts w:hint="eastAsia" w:ascii="宋体" w:hAnsi="宋体" w:cs="仿宋"/>
          <w:b/>
          <w:bCs w:val="0"/>
          <w:color w:val="auto"/>
          <w:sz w:val="24"/>
          <w:szCs w:val="24"/>
          <w:highlight w:val="none"/>
        </w:rPr>
        <w:t>结算核对并双方确认签字后付至双方确认价的97%</w:t>
      </w:r>
      <w:r>
        <w:rPr>
          <w:rFonts w:hint="eastAsia" w:ascii="宋体" w:hAnsi="宋体" w:cs="仿宋"/>
          <w:b/>
          <w:bCs w:val="0"/>
          <w:color w:val="auto"/>
          <w:sz w:val="24"/>
          <w:szCs w:val="24"/>
          <w:highlight w:val="none"/>
          <w:lang w:eastAsia="zh-CN"/>
        </w:rPr>
        <w:t>；工程缺陷责任期满后结清余款</w:t>
      </w:r>
      <w:r>
        <w:rPr>
          <w:rFonts w:hint="eastAsia" w:ascii="宋体" w:hAnsi="宋体" w:cs="仿宋"/>
          <w:b/>
          <w:bCs w:val="0"/>
          <w:color w:val="auto"/>
          <w:sz w:val="24"/>
          <w:szCs w:val="24"/>
          <w:highlight w:val="none"/>
        </w:rPr>
        <w:t>(此工程所涉及款项皆不计取利息)。</w:t>
      </w:r>
      <w:r>
        <w:rPr>
          <w:rFonts w:hint="eastAsia" w:ascii="宋体" w:hAnsi="宋体" w:eastAsia="宋体" w:cs="宋体"/>
          <w:b/>
          <w:bCs w:val="0"/>
          <w:color w:val="000000"/>
          <w:sz w:val="24"/>
          <w:highlight w:val="none"/>
        </w:rPr>
        <w:t>每次支付工程款时，</w:t>
      </w:r>
      <w:r>
        <w:rPr>
          <w:rFonts w:hint="eastAsia" w:ascii="宋体" w:hAnsi="宋体" w:eastAsia="宋体" w:cs="宋体"/>
          <w:b/>
          <w:bCs w:val="0"/>
          <w:color w:val="000000"/>
          <w:sz w:val="24"/>
          <w:highlight w:val="none"/>
          <w:lang w:val="en-US" w:eastAsia="zh-CN"/>
        </w:rPr>
        <w:t>成交供应商</w:t>
      </w:r>
      <w:r>
        <w:rPr>
          <w:rFonts w:hint="eastAsia" w:ascii="宋体" w:hAnsi="宋体" w:eastAsia="宋体" w:cs="宋体"/>
          <w:b/>
          <w:bCs w:val="0"/>
          <w:color w:val="000000"/>
          <w:sz w:val="24"/>
          <w:highlight w:val="none"/>
        </w:rPr>
        <w:t>须提供增值税专用发票。</w:t>
      </w:r>
    </w:p>
    <w:p w14:paraId="63996E47">
      <w:pPr>
        <w:tabs>
          <w:tab w:val="left" w:pos="900"/>
        </w:tabs>
        <w:spacing w:line="360" w:lineRule="auto"/>
        <w:ind w:firstLine="480"/>
        <w:rPr>
          <w:rFonts w:ascii="宋体" w:hAnsi="宋体"/>
          <w:color w:val="auto"/>
          <w:sz w:val="24"/>
          <w:highlight w:val="none"/>
        </w:rPr>
      </w:pPr>
      <w:r>
        <w:rPr>
          <w:rFonts w:hint="eastAsia" w:ascii="宋体" w:hAnsi="宋体"/>
          <w:color w:val="auto"/>
          <w:sz w:val="24"/>
          <w:highlight w:val="none"/>
        </w:rPr>
        <w:t>1.6 本项目缺陷责任期为2年。</w:t>
      </w:r>
      <w:bookmarkEnd w:id="121"/>
      <w:bookmarkEnd w:id="122"/>
      <w:bookmarkEnd w:id="123"/>
      <w:bookmarkEnd w:id="131"/>
    </w:p>
    <w:p w14:paraId="0B3DFE8C">
      <w:pPr>
        <w:tabs>
          <w:tab w:val="left" w:pos="900"/>
        </w:tabs>
        <w:spacing w:line="360" w:lineRule="auto"/>
        <w:ind w:firstLine="480"/>
        <w:rPr>
          <w:rFonts w:ascii="宋体" w:hAnsi="宋体"/>
          <w:color w:val="auto"/>
          <w:sz w:val="24"/>
          <w:highlight w:val="none"/>
        </w:rPr>
      </w:pPr>
      <w:bookmarkStart w:id="132" w:name="_Toc34087974"/>
      <w:r>
        <w:rPr>
          <w:rFonts w:hint="eastAsia" w:ascii="宋体" w:hAnsi="宋体"/>
          <w:color w:val="auto"/>
          <w:sz w:val="24"/>
          <w:highlight w:val="none"/>
        </w:rPr>
        <w:t>1.7 本项目履约保证金按成交价的10%计取，在成交后签订合同前缴纳，工程竣工验收合格后，成交单位出具书面申请，根据流程付清履约保证金（无息）</w:t>
      </w:r>
      <w:r>
        <w:rPr>
          <w:rFonts w:hint="eastAsia" w:ascii="宋体" w:hAnsi="宋体"/>
          <w:color w:val="auto"/>
          <w:sz w:val="24"/>
          <w:highlight w:val="none"/>
          <w:lang w:eastAsia="zh-CN"/>
        </w:rPr>
        <w:t>，履约保证金缴纳方式：银行转账、支票、汇票、本票、履约保证保险、金融机构出具的保函、电子保函等非现金形式</w:t>
      </w:r>
      <w:r>
        <w:rPr>
          <w:rFonts w:hint="eastAsia" w:ascii="宋体" w:hAnsi="宋体"/>
          <w:color w:val="auto"/>
          <w:sz w:val="24"/>
          <w:highlight w:val="none"/>
        </w:rPr>
        <w:t>。</w:t>
      </w:r>
    </w:p>
    <w:p w14:paraId="7AFD8059">
      <w:pPr>
        <w:spacing w:line="440" w:lineRule="exact"/>
        <w:ind w:firstLine="480"/>
        <w:rPr>
          <w:rFonts w:ascii="宋体" w:hAnsi="宋体"/>
          <w:color w:val="auto"/>
          <w:sz w:val="24"/>
          <w:highlight w:val="none"/>
        </w:rPr>
      </w:pPr>
      <w:r>
        <w:rPr>
          <w:rFonts w:hint="eastAsia" w:ascii="宋体" w:hAnsi="宋体" w:cs="宋体"/>
          <w:bCs/>
          <w:color w:val="auto"/>
          <w:sz w:val="24"/>
          <w:highlight w:val="none"/>
        </w:rPr>
        <w:t>七、</w:t>
      </w:r>
      <w:r>
        <w:rPr>
          <w:rFonts w:hint="eastAsia" w:ascii="宋体" w:hAnsi="宋体"/>
          <w:color w:val="auto"/>
          <w:sz w:val="24"/>
          <w:highlight w:val="none"/>
        </w:rPr>
        <w:t>落实的相关政策</w:t>
      </w:r>
    </w:p>
    <w:p w14:paraId="1D8B4327">
      <w:pPr>
        <w:pStyle w:val="23"/>
        <w:spacing w:line="440" w:lineRule="exact"/>
        <w:ind w:firstLine="480"/>
        <w:rPr>
          <w:rFonts w:hAnsi="宋体"/>
          <w:color w:val="auto"/>
          <w:sz w:val="24"/>
          <w:highlight w:val="none"/>
        </w:rPr>
      </w:pPr>
      <w:r>
        <w:rPr>
          <w:rFonts w:hint="eastAsia" w:hAnsi="宋体"/>
          <w:color w:val="auto"/>
          <w:sz w:val="24"/>
          <w:highlight w:val="none"/>
        </w:rPr>
        <w:t xml:space="preserve">采购项目需要落实的政府采购政策：依据《中华人民共和国政府采购法》和《中华人民共和国政府采购法实施条例》的有关规定，落实政府采购政策。 </w:t>
      </w:r>
    </w:p>
    <w:p w14:paraId="6868D78E">
      <w:pPr>
        <w:pStyle w:val="23"/>
        <w:spacing w:line="440" w:lineRule="exact"/>
        <w:ind w:firstLine="480"/>
        <w:rPr>
          <w:rFonts w:hAnsi="宋体"/>
          <w:color w:val="auto"/>
          <w:sz w:val="24"/>
          <w:highlight w:val="none"/>
        </w:rPr>
      </w:pPr>
      <w:r>
        <w:rPr>
          <w:rFonts w:hint="eastAsia" w:hAnsi="宋体"/>
          <w:color w:val="auto"/>
          <w:sz w:val="24"/>
          <w:highlight w:val="none"/>
        </w:rPr>
        <w:t>（1）政府采购促进中小企业发展管理办法的通知</w:t>
      </w:r>
      <w:r>
        <w:rPr>
          <w:rFonts w:hint="eastAsia" w:hAnsi="宋体"/>
          <w:color w:val="auto"/>
          <w:sz w:val="24"/>
          <w:highlight w:val="none"/>
          <w:lang w:eastAsia="zh-CN"/>
        </w:rPr>
        <w:t>－</w:t>
      </w:r>
      <w:r>
        <w:rPr>
          <w:rFonts w:hint="eastAsia" w:hAnsi="宋体"/>
          <w:color w:val="auto"/>
          <w:sz w:val="24"/>
          <w:highlight w:val="none"/>
        </w:rPr>
        <w:t xml:space="preserve">财库〔2020〕46号； </w:t>
      </w:r>
    </w:p>
    <w:p w14:paraId="5AFDD5C5">
      <w:pPr>
        <w:pStyle w:val="23"/>
        <w:spacing w:line="440" w:lineRule="exact"/>
        <w:ind w:firstLine="480"/>
        <w:rPr>
          <w:rFonts w:hAnsi="宋体"/>
          <w:color w:val="auto"/>
          <w:sz w:val="24"/>
          <w:highlight w:val="none"/>
        </w:rPr>
      </w:pPr>
      <w:r>
        <w:rPr>
          <w:rFonts w:hint="eastAsia" w:hAnsi="宋体"/>
          <w:color w:val="auto"/>
          <w:sz w:val="24"/>
          <w:highlight w:val="none"/>
        </w:rPr>
        <w:t>（2）供应商需按照采购文件的要求提供相应的《中小企业声明函》（见附件）。供应商提供的《中小企业声明函》必须真实有效，如果被举报经查实出具虚假声明函的，将被取消</w:t>
      </w:r>
      <w:r>
        <w:rPr>
          <w:rFonts w:hint="eastAsia" w:hAnsi="宋体"/>
          <w:color w:val="auto"/>
          <w:sz w:val="24"/>
          <w:highlight w:val="none"/>
          <w:lang w:val="en-US" w:eastAsia="zh-CN"/>
        </w:rPr>
        <w:t>磋商</w:t>
      </w:r>
      <w:r>
        <w:rPr>
          <w:rFonts w:hint="eastAsia" w:hAnsi="宋体"/>
          <w:color w:val="auto"/>
          <w:sz w:val="24"/>
          <w:highlight w:val="none"/>
        </w:rPr>
        <w:t>资格，并按有关规定予以处理。</w:t>
      </w:r>
    </w:p>
    <w:p w14:paraId="1DDB2D99">
      <w:pPr>
        <w:pStyle w:val="23"/>
        <w:spacing w:line="440" w:lineRule="exact"/>
        <w:ind w:firstLine="480"/>
        <w:rPr>
          <w:rFonts w:hAnsi="宋体"/>
          <w:b/>
          <w:color w:val="auto"/>
          <w:sz w:val="24"/>
          <w:highlight w:val="none"/>
          <w:u w:val="single"/>
        </w:rPr>
      </w:pPr>
      <w:r>
        <w:rPr>
          <w:rFonts w:hint="eastAsia" w:hAnsi="宋体"/>
          <w:color w:val="auto"/>
          <w:sz w:val="24"/>
          <w:highlight w:val="none"/>
        </w:rPr>
        <w:t>（3）企业划型标准请参照《关于印发中小企业划型标准规定的通知》（工信部联企业</w:t>
      </w:r>
      <w:r>
        <w:rPr>
          <w:rFonts w:hint="eastAsia" w:hAnsi="宋体"/>
          <w:color w:val="auto"/>
          <w:sz w:val="24"/>
          <w:highlight w:val="none"/>
          <w:lang w:eastAsia="zh-CN"/>
        </w:rPr>
        <w:t>〔2011〕300号</w:t>
      </w:r>
      <w:r>
        <w:rPr>
          <w:rFonts w:hint="eastAsia" w:hAnsi="宋体"/>
          <w:color w:val="auto"/>
          <w:sz w:val="24"/>
          <w:highlight w:val="none"/>
        </w:rPr>
        <w:t>）文件规定自行填写。</w:t>
      </w:r>
      <w:r>
        <w:rPr>
          <w:rFonts w:hint="eastAsia" w:hAnsi="宋体"/>
          <w:b/>
          <w:color w:val="auto"/>
          <w:sz w:val="24"/>
          <w:highlight w:val="none"/>
        </w:rPr>
        <w:t>本项目所属行业为：</w:t>
      </w:r>
      <w:r>
        <w:rPr>
          <w:rFonts w:hint="eastAsia" w:hAnsi="宋体"/>
          <w:b/>
          <w:color w:val="auto"/>
          <w:sz w:val="24"/>
          <w:highlight w:val="none"/>
          <w:u w:val="single"/>
        </w:rPr>
        <w:t>建筑业</w:t>
      </w:r>
      <w:r>
        <w:rPr>
          <w:rFonts w:hint="eastAsia" w:hAnsi="宋体"/>
          <w:b/>
          <w:color w:val="auto"/>
          <w:sz w:val="24"/>
          <w:highlight w:val="none"/>
          <w:u w:val="none"/>
        </w:rPr>
        <w:t>。</w:t>
      </w:r>
    </w:p>
    <w:p w14:paraId="36DD56BD">
      <w:pPr>
        <w:pStyle w:val="23"/>
        <w:spacing w:line="440" w:lineRule="exact"/>
        <w:ind w:firstLine="480"/>
        <w:rPr>
          <w:rFonts w:hAnsi="宋体"/>
          <w:color w:val="auto"/>
          <w:sz w:val="24"/>
          <w:highlight w:val="none"/>
        </w:rPr>
      </w:pPr>
      <w:r>
        <w:rPr>
          <w:rFonts w:hint="eastAsia" w:hAnsi="宋体"/>
          <w:color w:val="auto"/>
          <w:sz w:val="24"/>
          <w:highlight w:val="none"/>
        </w:rPr>
        <w:t>（4）监狱企业、残疾人福利性单位按照《关于促进残疾人就业政府采购政策的通知》财库</w:t>
      </w:r>
      <w:r>
        <w:rPr>
          <w:rFonts w:hint="eastAsia" w:hAnsi="宋体"/>
          <w:color w:val="auto"/>
          <w:sz w:val="24"/>
          <w:highlight w:val="none"/>
          <w:lang w:eastAsia="zh-CN"/>
        </w:rPr>
        <w:t>〔2017〕141号</w:t>
      </w:r>
      <w:r>
        <w:rPr>
          <w:rFonts w:hint="eastAsia" w:hAnsi="宋体"/>
          <w:color w:val="auto"/>
          <w:sz w:val="24"/>
          <w:highlight w:val="none"/>
        </w:rPr>
        <w:t>和财政部司法部关于政府采购支持监狱企业发展有关问题的通知--财库</w:t>
      </w:r>
      <w:r>
        <w:rPr>
          <w:rFonts w:hint="eastAsia" w:hAnsi="宋体"/>
          <w:color w:val="auto"/>
          <w:sz w:val="24"/>
          <w:highlight w:val="none"/>
          <w:lang w:eastAsia="zh-CN"/>
        </w:rPr>
        <w:t>〔2014〕68号</w:t>
      </w:r>
      <w:r>
        <w:rPr>
          <w:rFonts w:hint="eastAsia" w:hAnsi="宋体"/>
          <w:color w:val="auto"/>
          <w:sz w:val="24"/>
          <w:highlight w:val="none"/>
        </w:rPr>
        <w:t>文件执行。</w:t>
      </w:r>
    </w:p>
    <w:p w14:paraId="52EFD14F">
      <w:pPr>
        <w:spacing w:line="440" w:lineRule="exact"/>
        <w:ind w:firstLine="482"/>
        <w:rPr>
          <w:rFonts w:hint="eastAsia" w:ascii="宋体" w:hAnsi="宋体"/>
          <w:b/>
          <w:bCs/>
          <w:color w:val="auto"/>
          <w:sz w:val="24"/>
          <w:highlight w:val="none"/>
        </w:rPr>
      </w:pPr>
      <w:r>
        <w:rPr>
          <w:rFonts w:hint="eastAsia" w:ascii="宋体" w:hAnsi="宋体"/>
          <w:b/>
          <w:bCs/>
          <w:color w:val="auto"/>
          <w:sz w:val="24"/>
          <w:highlight w:val="none"/>
        </w:rPr>
        <w:t>本项目专门面向中小微企业,供应商应为中小微企业、监狱企业、残疾人福利性单位。不再享受价格扣除政策。</w:t>
      </w:r>
    </w:p>
    <w:p w14:paraId="66EB2245">
      <w:pPr>
        <w:pStyle w:val="23"/>
        <w:spacing w:line="360" w:lineRule="auto"/>
        <w:ind w:firstLine="480"/>
        <w:rPr>
          <w:rFonts w:hint="eastAsia" w:hAnsi="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绿色采购：根据《关于调整优化节能产品、环境标志产品政府采购执行机制的通知》（财库〔2019〕9号）、《财政部、生态环境部关于印发环境标志产品政府采购品目清单的通</w:t>
      </w:r>
      <w:r>
        <w:rPr>
          <w:rFonts w:hint="eastAsia" w:hAnsi="宋体"/>
          <w:color w:val="auto"/>
          <w:sz w:val="24"/>
          <w:highlight w:val="none"/>
        </w:rPr>
        <w:t>知》（财库〔2019〕18号）、《江苏省财政厅关于加强政府绿色采购有关事项的通知》（苏财购〔2023〕65号）等相关文件的规定，对属于《节能产品政府采购品目清单》政府强制采购产品的，按文件执行。</w:t>
      </w:r>
    </w:p>
    <w:p w14:paraId="516012D2">
      <w:pPr>
        <w:pStyle w:val="23"/>
        <w:spacing w:line="360" w:lineRule="auto"/>
        <w:ind w:firstLine="480"/>
        <w:rPr>
          <w:rFonts w:hint="eastAsia" w:hAnsi="宋体"/>
          <w:color w:val="auto"/>
          <w:sz w:val="24"/>
          <w:highlight w:val="none"/>
          <w:lang w:val="en-US" w:eastAsia="zh-CN"/>
        </w:rPr>
      </w:pPr>
      <w:r>
        <w:rPr>
          <w:rFonts w:hint="eastAsia" w:hAnsi="宋体"/>
          <w:color w:val="auto"/>
          <w:sz w:val="24"/>
          <w:highlight w:val="none"/>
          <w:lang w:val="en-US" w:eastAsia="zh-CN"/>
        </w:rPr>
        <w:t>（6）落实《商品包装政府采购需求标准（试行）》《快递包装政府采购需求标准（试行）的通知》（财办库〔2020〕123号）的相关政策，商品包装和快递包装应符合文件要求。</w:t>
      </w:r>
    </w:p>
    <w:p w14:paraId="6BB5D987">
      <w:pPr>
        <w:pStyle w:val="4"/>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八、资质动态核查：</w:t>
      </w:r>
    </w:p>
    <w:p w14:paraId="217E212D">
      <w:pPr>
        <w:pStyle w:val="4"/>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（1）评</w:t>
      </w:r>
      <w:r>
        <w:rPr>
          <w:rFonts w:hint="eastAsia" w:ascii="宋体" w:hAnsi="宋体" w:cs="宋体"/>
          <w:color w:val="auto"/>
          <w:sz w:val="24"/>
          <w:szCs w:val="24"/>
          <w:highlight w:val="none"/>
          <w:lang w:val="en-US" w:eastAsia="zh-CN"/>
        </w:rPr>
        <w:t>审</w:t>
      </w:r>
      <w:r>
        <w:rPr>
          <w:rFonts w:hint="eastAsia" w:ascii="宋体" w:hAnsi="宋体" w:eastAsia="宋体" w:cs="宋体"/>
          <w:color w:val="auto"/>
          <w:sz w:val="24"/>
          <w:szCs w:val="24"/>
          <w:highlight w:val="none"/>
          <w:lang w:val="en-US" w:eastAsia="zh-CN"/>
        </w:rPr>
        <w:t>时，磋商供应商所用施工资质核查结果为不达标的，视为磋商供应商资质条件不符合国家有关规定，或不满足招标文件规定的资格条件。</w:t>
      </w:r>
    </w:p>
    <w:p w14:paraId="4879558D">
      <w:pPr>
        <w:pStyle w:val="4"/>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成交公告</w:t>
      </w:r>
      <w:r>
        <w:rPr>
          <w:rFonts w:hint="eastAsia" w:ascii="宋体" w:hAnsi="宋体" w:eastAsia="宋体" w:cs="宋体"/>
          <w:color w:val="auto"/>
          <w:sz w:val="24"/>
          <w:szCs w:val="24"/>
          <w:highlight w:val="none"/>
          <w:lang w:val="en-US" w:eastAsia="zh-CN"/>
        </w:rPr>
        <w:t>期间，</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lang w:val="en-US" w:eastAsia="zh-CN"/>
        </w:rPr>
        <w:t>候选人所用施工资质核查结果为不达标的，视为其资质条件不符合国家有关规定。</w:t>
      </w:r>
    </w:p>
    <w:p w14:paraId="168D6774">
      <w:pPr>
        <w:pStyle w:val="4"/>
        <w:keepNext w:val="0"/>
        <w:keepLines w:val="0"/>
        <w:pageBreakBefore w:val="0"/>
        <w:widowControl w:val="0"/>
        <w:kinsoku/>
        <w:wordWrap w:val="0"/>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动态监管不合格资质查询网址：</w:t>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HYPERLINK "http://58.213.147.230:7001/Website/#/compQuery/enterInfoQuery" </w:instrText>
      </w:r>
      <w:r>
        <w:rPr>
          <w:rFonts w:hint="eastAsia" w:ascii="宋体" w:hAnsi="宋体" w:eastAsia="宋体" w:cs="宋体"/>
          <w:color w:val="auto"/>
          <w:sz w:val="24"/>
          <w:szCs w:val="24"/>
          <w:highlight w:val="none"/>
          <w:lang w:val="en-US" w:eastAsia="zh-CN"/>
        </w:rPr>
        <w:fldChar w:fldCharType="separate"/>
      </w:r>
      <w:r>
        <w:rPr>
          <w:rStyle w:val="54"/>
          <w:rFonts w:hint="eastAsia" w:ascii="宋体" w:hAnsi="宋体" w:eastAsia="宋体" w:cs="宋体"/>
          <w:color w:val="auto"/>
          <w:sz w:val="24"/>
          <w:szCs w:val="24"/>
          <w:highlight w:val="none"/>
          <w:lang w:val="en-US" w:eastAsia="zh-CN"/>
        </w:rPr>
        <w:t>http</w:t>
      </w:r>
      <w:r>
        <w:rPr>
          <w:rStyle w:val="54"/>
          <w:rFonts w:hint="eastAsia" w:ascii="宋体" w:hAnsi="宋体" w:cs="宋体"/>
          <w:color w:val="auto"/>
          <w:sz w:val="24"/>
          <w:szCs w:val="24"/>
          <w:highlight w:val="none"/>
          <w:lang w:val="en-US" w:eastAsia="zh-CN"/>
        </w:rPr>
        <w:t>s</w:t>
      </w:r>
      <w:r>
        <w:rPr>
          <w:rStyle w:val="54"/>
          <w:rFonts w:hint="eastAsia" w:ascii="宋体" w:hAnsi="宋体" w:eastAsia="宋体" w:cs="宋体"/>
          <w:color w:val="auto"/>
          <w:sz w:val="24"/>
          <w:szCs w:val="24"/>
          <w:highlight w:val="none"/>
          <w:lang w:val="en-US" w:eastAsia="zh-CN"/>
        </w:rPr>
        <w:t>://zhfwpt.jsszfhcxjst.jiangsu.gov.cn:12443/ms/admin/#/open/dthc-list</w:t>
      </w:r>
      <w:r>
        <w:rPr>
          <w:rFonts w:hint="eastAsia" w:ascii="宋体" w:hAnsi="宋体" w:eastAsia="宋体" w:cs="宋体"/>
          <w:color w:val="auto"/>
          <w:sz w:val="24"/>
          <w:szCs w:val="24"/>
          <w:highlight w:val="none"/>
          <w:lang w:val="en-US" w:eastAsia="zh-CN"/>
        </w:rPr>
        <w:fldChar w:fldCharType="end"/>
      </w:r>
    </w:p>
    <w:p w14:paraId="4D3A0777">
      <w:pPr>
        <w:pStyle w:val="4"/>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九、特别提醒：</w:t>
      </w:r>
      <w:r>
        <w:rPr>
          <w:rFonts w:hint="eastAsia" w:ascii="宋体" w:hAnsi="宋体" w:eastAsia="宋体" w:cs="宋体"/>
          <w:color w:val="auto"/>
          <w:sz w:val="24"/>
          <w:szCs w:val="24"/>
          <w:highlight w:val="none"/>
          <w:lang w:val="en-US" w:eastAsia="zh-CN" w:bidi="ar-SA"/>
        </w:rPr>
        <w:t>请供应商认真阅读《住房城乡建设部办公厅关于全面实行一级建造师电子注册证书的 通知》（建办市〔2021〕40 号），并按该文件提供有效的一级建造师电子注册证书，因一级建造师注册证书作废、无效引起的一切后果由投标人承担。 注：2025年1月 20日起，核发的一级建造师电子注册证书加盖“中华人民共和国住房和城乡建设部行政审批专用章(3)”。原加盖“中华人民共和国住房和城乡建设部一级建造师行政许可专用章”的电子注册证书在使用有效期内仍具效力。根据《省住房和城乡建设厅关于我省二级建造师、二级造价工程师、二级注册建筑师、二级注册结构工程师注册证书电子证照换发的公告》（2023 第 26 号）文件要求，2024 年3月9日起，旧版电子证照停止使用，因拟派项目负责人二级建造师注册证书作废、无效引起的一切后果由供应商承担。</w:t>
      </w:r>
    </w:p>
    <w:p w14:paraId="200EEA6E">
      <w:pPr>
        <w:rPr>
          <w:rFonts w:hint="eastAsia" w:ascii="宋体" w:hAnsi="宋体"/>
          <w:b/>
          <w:color w:val="auto"/>
          <w:sz w:val="28"/>
          <w:szCs w:val="28"/>
          <w:highlight w:val="none"/>
        </w:rPr>
      </w:pPr>
      <w:r>
        <w:rPr>
          <w:rFonts w:ascii="宋体" w:hAnsi="宋体"/>
          <w:b/>
          <w:color w:val="auto"/>
          <w:szCs w:val="28"/>
          <w:highlight w:val="none"/>
        </w:rPr>
        <w:br w:type="page" w:clear="all"/>
      </w:r>
      <w:bookmarkEnd w:id="132"/>
      <w:bookmarkStart w:id="133" w:name="_Toc26554097"/>
      <w:bookmarkStart w:id="134" w:name="_Toc61149622"/>
      <w:bookmarkStart w:id="135" w:name="_Toc23828480"/>
    </w:p>
    <w:p w14:paraId="28551BC0">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第</w:t>
      </w:r>
      <w:r>
        <w:rPr>
          <w:rFonts w:hint="eastAsia" w:ascii="宋体" w:hAnsi="宋体"/>
          <w:b/>
          <w:color w:val="auto"/>
          <w:sz w:val="28"/>
          <w:szCs w:val="28"/>
          <w:highlight w:val="none"/>
          <w:lang w:val="en-US" w:eastAsia="zh-CN"/>
        </w:rPr>
        <w:t>三</w:t>
      </w:r>
      <w:r>
        <w:rPr>
          <w:rFonts w:hint="eastAsia" w:ascii="宋体" w:hAnsi="宋体"/>
          <w:b/>
          <w:color w:val="auto"/>
          <w:sz w:val="28"/>
          <w:szCs w:val="28"/>
          <w:highlight w:val="none"/>
        </w:rPr>
        <w:t>章  采购需求</w:t>
      </w:r>
      <w:bookmarkStart w:id="136" w:name="_Toc34087976"/>
      <w:bookmarkEnd w:id="136"/>
    </w:p>
    <w:p w14:paraId="363D472C">
      <w:pPr>
        <w:spacing w:line="440" w:lineRule="exact"/>
        <w:jc w:val="left"/>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一、项目概况</w:t>
      </w:r>
    </w:p>
    <w:p w14:paraId="5B2CA03C">
      <w:pPr>
        <w:spacing w:line="440" w:lineRule="exact"/>
        <w:ind w:firstLine="480" w:firstLineChars="200"/>
        <w:jc w:val="left"/>
        <w:rPr>
          <w:rFonts w:hint="default" w:ascii="宋体" w:hAnsi="宋体"/>
          <w:b/>
          <w:bCs/>
          <w:color w:val="auto"/>
          <w:sz w:val="24"/>
          <w:highlight w:val="none"/>
          <w:lang w:val="en-US" w:eastAsia="zh-CN"/>
        </w:rPr>
      </w:pPr>
      <w:r>
        <w:rPr>
          <w:rFonts w:hint="eastAsia" w:ascii="宋体" w:hAnsi="宋体" w:cs="宋体"/>
          <w:kern w:val="0"/>
          <w:sz w:val="24"/>
          <w:szCs w:val="24"/>
          <w:lang w:val="en-US" w:eastAsia="zh-CN" w:bidi="ar"/>
        </w:rPr>
        <w:t>引江小区1-7号楼因建设年代久远，部分外墙线条、压顶及外墙面粉刷层脱落，极易引起安全隐患，急需维修。部分楼栋无出屋面上人孔，需进行出屋面上人孔改造。外墙线条、压顶及外墙面粉刷层面积约1821平方，增设屋面上人孔6处。</w:t>
      </w:r>
    </w:p>
    <w:p w14:paraId="0971BBD2">
      <w:pPr>
        <w:spacing w:line="440" w:lineRule="exact"/>
        <w:jc w:val="left"/>
        <w:rPr>
          <w:rFonts w:hint="default"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二</w:t>
      </w:r>
      <w:r>
        <w:rPr>
          <w:rFonts w:ascii="宋体" w:hAnsi="宋体"/>
          <w:b/>
          <w:bCs/>
          <w:color w:val="auto"/>
          <w:sz w:val="24"/>
          <w:highlight w:val="none"/>
        </w:rPr>
        <w:t>、</w:t>
      </w:r>
      <w:r>
        <w:rPr>
          <w:rFonts w:hint="eastAsia" w:ascii="宋体" w:hAnsi="宋体"/>
          <w:b/>
          <w:bCs/>
          <w:color w:val="auto"/>
          <w:sz w:val="24"/>
          <w:highlight w:val="none"/>
          <w:lang w:val="en-US" w:eastAsia="zh-CN"/>
        </w:rPr>
        <w:t>工程量清单</w:t>
      </w:r>
    </w:p>
    <w:p w14:paraId="6444147D">
      <w:pPr>
        <w:spacing w:line="440" w:lineRule="exact"/>
        <w:ind w:firstLine="480"/>
        <w:jc w:val="left"/>
        <w:rPr>
          <w:rFonts w:hint="eastAsia" w:ascii="宋体" w:hAnsi="宋体" w:eastAsia="宋体"/>
          <w:b w:val="0"/>
          <w:bCs w:val="0"/>
          <w:color w:val="auto"/>
          <w:sz w:val="24"/>
          <w:highlight w:val="none"/>
          <w:lang w:eastAsia="zh-CN"/>
        </w:rPr>
      </w:pPr>
      <w:r>
        <w:rPr>
          <w:rFonts w:hint="eastAsia" w:ascii="宋体" w:hAnsi="宋体" w:cs="宋体"/>
          <w:kern w:val="0"/>
          <w:sz w:val="24"/>
          <w:szCs w:val="24"/>
          <w:lang w:val="en-US" w:eastAsia="zh-CN" w:bidi="ar"/>
        </w:rPr>
        <w:t>对引江小区1-7号楼外墙面进行维修及出屋面上人孔改造</w:t>
      </w:r>
      <w:r>
        <w:rPr>
          <w:rFonts w:hint="eastAsia" w:ascii="宋体" w:hAnsi="宋体" w:eastAsia="宋体" w:cs="宋体"/>
          <w:kern w:val="0"/>
          <w:sz w:val="24"/>
          <w:szCs w:val="24"/>
          <w:lang w:val="en-US" w:eastAsia="zh-CN" w:bidi="ar"/>
        </w:rPr>
        <w:t>等</w:t>
      </w:r>
      <w:r>
        <w:rPr>
          <w:rFonts w:hint="eastAsia" w:ascii="宋体" w:hAnsi="宋体" w:cs="宋体"/>
          <w:kern w:val="0"/>
          <w:sz w:val="24"/>
          <w:szCs w:val="24"/>
          <w:lang w:val="en-US" w:eastAsia="zh-CN" w:bidi="ar"/>
        </w:rPr>
        <w:t>施工</w:t>
      </w:r>
      <w:r>
        <w:rPr>
          <w:rFonts w:hint="eastAsia" w:ascii="宋体" w:hAnsi="宋体"/>
          <w:b w:val="0"/>
          <w:bCs w:val="0"/>
          <w:color w:val="auto"/>
          <w:sz w:val="24"/>
          <w:highlight w:val="none"/>
          <w:lang w:val="en-US" w:eastAsia="zh-CN"/>
        </w:rPr>
        <w:t>，详见工程量清单</w:t>
      </w:r>
      <w:r>
        <w:rPr>
          <w:rFonts w:hint="eastAsia" w:ascii="宋体" w:hAnsi="宋体"/>
          <w:b w:val="0"/>
          <w:bCs w:val="0"/>
          <w:color w:val="auto"/>
          <w:sz w:val="24"/>
          <w:highlight w:val="none"/>
          <w:lang w:eastAsia="zh-CN"/>
        </w:rPr>
        <w:t>。</w:t>
      </w:r>
    </w:p>
    <w:p w14:paraId="764D226A">
      <w:pPr>
        <w:numPr>
          <w:ilvl w:val="0"/>
          <w:numId w:val="3"/>
        </w:numPr>
        <w:spacing w:line="440" w:lineRule="exact"/>
        <w:ind w:left="0" w:leftChars="0" w:firstLine="0" w:firstLineChars="0"/>
        <w:jc w:val="left"/>
        <w:rPr>
          <w:rFonts w:ascii="宋体" w:hAnsi="宋体"/>
          <w:b/>
          <w:color w:val="auto"/>
          <w:sz w:val="24"/>
          <w:highlight w:val="none"/>
        </w:rPr>
      </w:pPr>
      <w:r>
        <w:rPr>
          <w:rFonts w:ascii="宋体" w:hAnsi="宋体"/>
          <w:b/>
          <w:color w:val="auto"/>
          <w:sz w:val="24"/>
          <w:highlight w:val="none"/>
        </w:rPr>
        <w:t>项目要求：</w:t>
      </w:r>
      <w:bookmarkStart w:id="137" w:name="_Toc510946685"/>
      <w:bookmarkStart w:id="138" w:name="_Toc505107002"/>
    </w:p>
    <w:p w14:paraId="172CE91F">
      <w:pPr>
        <w:numPr>
          <w:ilvl w:val="0"/>
          <w:numId w:val="0"/>
        </w:numPr>
        <w:spacing w:line="440" w:lineRule="exact"/>
        <w:ind w:leftChars="0" w:firstLine="480" w:firstLineChars="200"/>
        <w:jc w:val="left"/>
        <w:rPr>
          <w:rFonts w:hint="eastAsia" w:ascii="宋体" w:hAnsi="宋体" w:eastAsia="宋体"/>
          <w:b/>
          <w:color w:val="auto"/>
          <w:sz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本工程</w:t>
      </w:r>
      <w:r>
        <w:rPr>
          <w:rFonts w:hint="eastAsia" w:ascii="宋体" w:hAnsi="宋体" w:cs="宋体"/>
          <w:color w:val="auto"/>
          <w:sz w:val="24"/>
          <w:szCs w:val="24"/>
          <w:highlight w:val="none"/>
          <w:lang w:val="en-US" w:eastAsia="zh-CN"/>
        </w:rPr>
        <w:t>合同履行期限60日历天</w:t>
      </w:r>
      <w:r>
        <w:rPr>
          <w:rFonts w:hint="eastAsia" w:ascii="宋体" w:hAnsi="宋体" w:eastAsia="宋体" w:cs="宋体"/>
          <w:color w:val="auto"/>
          <w:sz w:val="24"/>
          <w:szCs w:val="24"/>
          <w:highlight w:val="none"/>
          <w:lang w:val="en-US" w:eastAsia="zh-CN"/>
        </w:rPr>
        <w:t>。</w:t>
      </w:r>
    </w:p>
    <w:p w14:paraId="7443A711">
      <w:pPr>
        <w:spacing w:line="440" w:lineRule="exact"/>
        <w:ind w:firstLine="480"/>
        <w:jc w:val="left"/>
        <w:rPr>
          <w:rFonts w:ascii="宋体" w:hAnsi="宋体"/>
          <w:color w:val="auto"/>
          <w:sz w:val="24"/>
          <w:highlight w:val="none"/>
        </w:rPr>
      </w:pPr>
      <w:r>
        <w:rPr>
          <w:rFonts w:hint="eastAsia" w:ascii="宋体" w:hAnsi="宋体"/>
          <w:color w:val="auto"/>
          <w:sz w:val="24"/>
          <w:highlight w:val="none"/>
          <w:lang w:val="en-US" w:eastAsia="zh-CN"/>
        </w:rPr>
        <w:t>2</w:t>
      </w:r>
      <w:r>
        <w:rPr>
          <w:rFonts w:hint="eastAsia" w:ascii="宋体" w:hAnsi="宋体"/>
          <w:color w:val="auto"/>
          <w:sz w:val="24"/>
          <w:highlight w:val="none"/>
        </w:rPr>
        <w:t>.供应商成交后，在施工期间，成交供应商应无条件</w:t>
      </w:r>
      <w:r>
        <w:rPr>
          <w:rFonts w:hint="eastAsia" w:ascii="宋体" w:hAnsi="宋体"/>
          <w:color w:val="auto"/>
          <w:sz w:val="24"/>
          <w:highlight w:val="none"/>
          <w:lang w:val="en-US" w:eastAsia="zh-CN"/>
        </w:rPr>
        <w:t>地</w:t>
      </w:r>
      <w:r>
        <w:rPr>
          <w:rFonts w:hint="eastAsia" w:ascii="宋体" w:hAnsi="宋体"/>
          <w:color w:val="auto"/>
          <w:sz w:val="24"/>
          <w:highlight w:val="none"/>
        </w:rPr>
        <w:t>遵守施工现场的各项规章制度；</w:t>
      </w:r>
    </w:p>
    <w:p w14:paraId="5DD4A409">
      <w:pPr>
        <w:spacing w:line="440" w:lineRule="exact"/>
        <w:ind w:firstLine="480"/>
        <w:jc w:val="left"/>
        <w:rPr>
          <w:rFonts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.项目班子主要成员、项目负责人及相应的专业技术人员：采购人有权要求成交供应商撤换工作不负责任、管理不力、贻误工期和造成严重的安全事故和项目质量事故、违法乱纪的专业技术、管理人员及</w:t>
      </w:r>
      <w:r>
        <w:rPr>
          <w:rFonts w:hint="eastAsia" w:ascii="宋体" w:hAnsi="宋体"/>
          <w:color w:val="auto"/>
          <w:sz w:val="24"/>
          <w:highlight w:val="none"/>
          <w:lang w:eastAsia="zh-CN"/>
        </w:rPr>
        <w:t>项目负责人</w:t>
      </w:r>
      <w:r>
        <w:rPr>
          <w:rFonts w:hint="eastAsia" w:ascii="宋体" w:hAnsi="宋体"/>
          <w:color w:val="auto"/>
          <w:sz w:val="24"/>
          <w:highlight w:val="none"/>
        </w:rPr>
        <w:t>，直至采购人满意为止。如</w:t>
      </w:r>
      <w:r>
        <w:rPr>
          <w:rFonts w:hint="eastAsia" w:ascii="宋体" w:hAnsi="宋体"/>
          <w:color w:val="auto"/>
          <w:sz w:val="24"/>
          <w:highlight w:val="none"/>
          <w:lang w:eastAsia="zh-CN"/>
        </w:rPr>
        <w:t>项目负责人</w:t>
      </w:r>
      <w:r>
        <w:rPr>
          <w:rFonts w:hint="eastAsia" w:ascii="宋体" w:hAnsi="宋体"/>
          <w:color w:val="auto"/>
          <w:sz w:val="24"/>
          <w:highlight w:val="none"/>
        </w:rPr>
        <w:t>及相应的专业技术人员未按要求到位，视作违约，采购人有权单方面终止合同；</w:t>
      </w:r>
    </w:p>
    <w:p w14:paraId="0B3AFA55">
      <w:pPr>
        <w:spacing w:line="440" w:lineRule="exact"/>
        <w:ind w:firstLine="480"/>
        <w:jc w:val="left"/>
        <w:rPr>
          <w:rFonts w:ascii="宋体" w:hAnsi="宋体"/>
          <w:bCs/>
          <w:color w:val="auto"/>
          <w:sz w:val="24"/>
          <w:highlight w:val="none"/>
        </w:rPr>
      </w:pPr>
      <w:r>
        <w:rPr>
          <w:rFonts w:hint="eastAsia" w:ascii="宋体" w:hAnsi="宋体"/>
          <w:color w:val="auto"/>
          <w:sz w:val="24"/>
          <w:highlight w:val="none"/>
          <w:lang w:val="en-US" w:eastAsia="zh-CN"/>
        </w:rPr>
        <w:t>4</w:t>
      </w:r>
      <w:r>
        <w:rPr>
          <w:rFonts w:hint="eastAsia" w:ascii="宋体" w:hAnsi="宋体"/>
          <w:color w:val="auto"/>
          <w:sz w:val="24"/>
          <w:highlight w:val="none"/>
        </w:rPr>
        <w:t>.所有施工材料质量及施工质量</w:t>
      </w:r>
      <w:r>
        <w:rPr>
          <w:rFonts w:hint="eastAsia" w:ascii="宋体" w:hAnsi="宋体"/>
          <w:bCs/>
          <w:color w:val="auto"/>
          <w:sz w:val="24"/>
          <w:highlight w:val="none"/>
        </w:rPr>
        <w:t>必须严格按照国家规范及江苏省、泰州市相应地方规范、</w:t>
      </w:r>
      <w:r>
        <w:rPr>
          <w:rFonts w:hint="eastAsia" w:ascii="宋体" w:hAnsi="宋体"/>
          <w:bCs/>
          <w:color w:val="auto"/>
          <w:sz w:val="24"/>
          <w:highlight w:val="none"/>
          <w:lang w:val="en-US" w:eastAsia="zh-CN"/>
        </w:rPr>
        <w:t>采购</w:t>
      </w:r>
      <w:r>
        <w:rPr>
          <w:rFonts w:hint="eastAsia" w:ascii="宋体" w:hAnsi="宋体"/>
          <w:bCs/>
          <w:color w:val="auto"/>
          <w:sz w:val="24"/>
          <w:highlight w:val="none"/>
        </w:rPr>
        <w:t>文件、材料厂家的技术规范的有关要求执行；</w:t>
      </w:r>
    </w:p>
    <w:p w14:paraId="5E979C88">
      <w:pPr>
        <w:spacing w:line="440" w:lineRule="exact"/>
        <w:ind w:firstLine="480"/>
        <w:jc w:val="left"/>
        <w:rPr>
          <w:rFonts w:ascii="宋体" w:hAnsi="宋体"/>
          <w:bCs/>
          <w:color w:val="auto"/>
          <w:sz w:val="24"/>
          <w:highlight w:val="none"/>
        </w:rPr>
      </w:pPr>
      <w:r>
        <w:rPr>
          <w:rFonts w:hint="eastAsia" w:ascii="宋体" w:hAnsi="宋体"/>
          <w:bCs/>
          <w:color w:val="auto"/>
          <w:sz w:val="24"/>
          <w:highlight w:val="none"/>
          <w:lang w:val="en-US" w:eastAsia="zh-CN"/>
        </w:rPr>
        <w:t>5</w:t>
      </w:r>
      <w:r>
        <w:rPr>
          <w:rFonts w:hint="eastAsia" w:ascii="宋体" w:hAnsi="宋体"/>
          <w:bCs/>
          <w:color w:val="auto"/>
          <w:sz w:val="24"/>
          <w:highlight w:val="none"/>
        </w:rPr>
        <w:t>.成交供应商应对施工质量、安全全面负责，如因供应商原因造成质量、安全事故、供应商承担一切经济法律责任；</w:t>
      </w:r>
    </w:p>
    <w:p w14:paraId="6B428234">
      <w:pPr>
        <w:spacing w:line="440" w:lineRule="exact"/>
        <w:ind w:firstLine="480"/>
        <w:jc w:val="left"/>
        <w:rPr>
          <w:rFonts w:ascii="宋体" w:hAnsi="宋体"/>
          <w:bCs/>
          <w:color w:val="auto"/>
          <w:sz w:val="24"/>
          <w:highlight w:val="none"/>
        </w:rPr>
      </w:pPr>
      <w:r>
        <w:rPr>
          <w:rFonts w:hint="eastAsia" w:ascii="宋体" w:hAnsi="宋体"/>
          <w:bCs/>
          <w:color w:val="auto"/>
          <w:sz w:val="24"/>
          <w:highlight w:val="none"/>
          <w:lang w:val="en-US" w:eastAsia="zh-CN"/>
        </w:rPr>
        <w:t>6</w:t>
      </w:r>
      <w:r>
        <w:rPr>
          <w:rFonts w:hint="eastAsia" w:ascii="宋体" w:hAnsi="宋体"/>
          <w:bCs/>
          <w:color w:val="auto"/>
          <w:sz w:val="24"/>
          <w:highlight w:val="none"/>
        </w:rPr>
        <w:t>.施工期间，供应商应无条件</w:t>
      </w:r>
      <w:r>
        <w:rPr>
          <w:rFonts w:hint="eastAsia" w:ascii="宋体" w:hAnsi="宋体"/>
          <w:bCs/>
          <w:color w:val="auto"/>
          <w:sz w:val="24"/>
          <w:highlight w:val="none"/>
          <w:lang w:val="en-US" w:eastAsia="zh-CN"/>
        </w:rPr>
        <w:t>地</w:t>
      </w:r>
      <w:r>
        <w:rPr>
          <w:rFonts w:hint="eastAsia" w:ascii="宋体" w:hAnsi="宋体"/>
          <w:bCs/>
          <w:color w:val="auto"/>
          <w:sz w:val="24"/>
          <w:highlight w:val="none"/>
        </w:rPr>
        <w:t>接受采购人的质量监督，配合采购人做好材料抽样送检等事宜，对施工中提出的质量问题要及时整改，整改完毕后通知采购人检查验收，合格后书面报送采购人备案。</w:t>
      </w:r>
    </w:p>
    <w:p w14:paraId="23A2D68C">
      <w:pPr>
        <w:spacing w:line="440" w:lineRule="exact"/>
        <w:ind w:firstLine="480"/>
        <w:jc w:val="left"/>
        <w:rPr>
          <w:rFonts w:ascii="宋体" w:hAnsi="宋体"/>
          <w:bCs/>
          <w:color w:val="auto"/>
          <w:sz w:val="24"/>
          <w:highlight w:val="none"/>
        </w:rPr>
      </w:pPr>
      <w:r>
        <w:rPr>
          <w:rFonts w:hint="eastAsia" w:ascii="宋体" w:hAnsi="宋体"/>
          <w:bCs/>
          <w:color w:val="auto"/>
          <w:sz w:val="24"/>
          <w:highlight w:val="none"/>
          <w:lang w:val="en-US" w:eastAsia="zh-CN"/>
        </w:rPr>
        <w:t>7</w:t>
      </w:r>
      <w:r>
        <w:rPr>
          <w:rFonts w:hint="eastAsia" w:ascii="宋体" w:hAnsi="宋体"/>
          <w:bCs/>
          <w:color w:val="auto"/>
          <w:sz w:val="24"/>
          <w:highlight w:val="none"/>
        </w:rPr>
        <w:t>.成交供应商必须按照工程设计和技术标准施工，不得擅自修改工程设计，不得偷工减料。</w:t>
      </w:r>
    </w:p>
    <w:p w14:paraId="0ECEEA7E">
      <w:pPr>
        <w:spacing w:line="440" w:lineRule="exact"/>
        <w:ind w:firstLine="480"/>
        <w:jc w:val="left"/>
        <w:rPr>
          <w:rFonts w:hint="eastAsia" w:ascii="宋体" w:hAnsi="宋体"/>
          <w:bCs/>
          <w:color w:val="auto"/>
          <w:sz w:val="24"/>
          <w:highlight w:val="none"/>
        </w:rPr>
      </w:pPr>
      <w:r>
        <w:rPr>
          <w:rFonts w:hint="eastAsia" w:ascii="宋体" w:hAnsi="宋体"/>
          <w:bCs/>
          <w:color w:val="auto"/>
          <w:sz w:val="24"/>
          <w:highlight w:val="none"/>
          <w:lang w:val="en-US" w:eastAsia="zh-CN"/>
        </w:rPr>
        <w:t>8</w:t>
      </w:r>
      <w:r>
        <w:rPr>
          <w:rFonts w:hint="eastAsia" w:ascii="宋体" w:hAnsi="宋体"/>
          <w:bCs/>
          <w:color w:val="auto"/>
          <w:sz w:val="24"/>
          <w:highlight w:val="none"/>
        </w:rPr>
        <w:t>.</w:t>
      </w:r>
      <w:r>
        <w:rPr>
          <w:rFonts w:hint="eastAsia" w:ascii="宋体" w:hAnsi="宋体"/>
          <w:bCs/>
          <w:color w:val="auto"/>
          <w:sz w:val="24"/>
          <w:highlight w:val="none"/>
          <w:lang w:val="en-US" w:eastAsia="zh-CN"/>
        </w:rPr>
        <w:t>缺陷责任期</w:t>
      </w:r>
      <w:r>
        <w:rPr>
          <w:rFonts w:hint="eastAsia" w:ascii="宋体" w:hAnsi="宋体"/>
          <w:bCs/>
          <w:color w:val="auto"/>
          <w:sz w:val="24"/>
          <w:highlight w:val="none"/>
        </w:rPr>
        <w:t>：两年</w:t>
      </w:r>
      <w:bookmarkEnd w:id="137"/>
      <w:bookmarkEnd w:id="138"/>
    </w:p>
    <w:p w14:paraId="1072A67B">
      <w:pPr>
        <w:spacing w:line="440" w:lineRule="exact"/>
        <w:ind w:firstLine="480"/>
        <w:jc w:val="left"/>
        <w:rPr>
          <w:rFonts w:hint="default" w:ascii="宋体" w:hAnsi="宋体" w:cs="宋体"/>
          <w:color w:val="auto"/>
          <w:sz w:val="24"/>
          <w:szCs w:val="20"/>
          <w:highlight w:val="none"/>
          <w:lang w:val="en-US" w:eastAsia="zh-CN"/>
        </w:rPr>
      </w:pPr>
      <w:r>
        <w:rPr>
          <w:rFonts w:hint="eastAsia" w:ascii="宋体" w:hAnsi="宋体" w:cs="宋体"/>
          <w:color w:val="auto"/>
          <w:sz w:val="24"/>
          <w:szCs w:val="20"/>
          <w:highlight w:val="none"/>
          <w:lang w:val="en-US" w:eastAsia="zh-CN"/>
        </w:rPr>
        <w:t>9.付款方式：工程竣工验收合格后付至合同价（扣除暂列金额）的80%；工程竣工结算核对并双方确认签字后付至双方确认价的97%；工程缺陷责任期满后结清余款(此工程所涉及款项皆不计取利息)。每次支付工程款时，成交供应商须提供增值税专用发票。</w:t>
      </w:r>
    </w:p>
    <w:p w14:paraId="0EA7F928">
      <w:pPr>
        <w:spacing w:line="440" w:lineRule="exact"/>
        <w:ind w:firstLine="480"/>
        <w:jc w:val="left"/>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10.本项目施工期间不能影响小区居民正常生活，保证小区居民所有人员的安全和正常通行。相关措施费用供应商应充足考虑后进行报价。</w:t>
      </w:r>
    </w:p>
    <w:p w14:paraId="0DB39853">
      <w:pPr>
        <w:spacing w:line="440" w:lineRule="exact"/>
        <w:ind w:firstLine="480"/>
        <w:jc w:val="left"/>
        <w:rPr>
          <w:rFonts w:hint="default"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11.本项目施工时间在工作日上午8-12时，下午2-5时及节假日不得从事产生施工噪音的相关工作，供应商自行调配施工时间，由此产生的相关费用供应商应充足考虑后进行报价。</w:t>
      </w:r>
    </w:p>
    <w:p w14:paraId="38C31FEB">
      <w:pPr>
        <w:spacing w:line="440" w:lineRule="exact"/>
        <w:ind w:firstLine="480"/>
        <w:jc w:val="left"/>
        <w:rPr>
          <w:rFonts w:hint="eastAsia" w:ascii="宋体" w:hAnsi="宋体" w:cs="宋体"/>
          <w:color w:val="auto"/>
          <w:sz w:val="24"/>
          <w:szCs w:val="20"/>
          <w:highlight w:val="none"/>
          <w:lang w:val="en-US" w:eastAsia="zh-CN"/>
        </w:rPr>
      </w:pPr>
      <w:r>
        <w:rPr>
          <w:rFonts w:hint="eastAsia" w:ascii="宋体" w:hAnsi="宋体" w:cs="宋体"/>
          <w:color w:val="auto"/>
          <w:sz w:val="24"/>
          <w:szCs w:val="20"/>
          <w:highlight w:val="none"/>
          <w:lang w:val="en-US" w:eastAsia="zh-CN"/>
        </w:rPr>
        <w:t>12.清单中凡是属于《节能产品政府采购品目清单》标注的政府强制采购产品，成交供应商供货时应提供该产品的《节能产品认证证书》。</w:t>
      </w:r>
    </w:p>
    <w:p w14:paraId="3C37F9D3">
      <w:pPr>
        <w:spacing w:line="440" w:lineRule="exact"/>
        <w:jc w:val="left"/>
        <w:rPr>
          <w:rFonts w:ascii="宋体" w:hAnsi="宋体"/>
          <w:b/>
          <w:bCs/>
          <w:color w:val="auto"/>
          <w:sz w:val="24"/>
          <w:highlight w:val="none"/>
          <w:lang w:val="zh-CN"/>
        </w:rPr>
      </w:pPr>
      <w:r>
        <w:rPr>
          <w:rFonts w:hint="eastAsia" w:ascii="宋体" w:hAnsi="宋体"/>
          <w:b/>
          <w:bCs/>
          <w:color w:val="auto"/>
          <w:sz w:val="24"/>
          <w:highlight w:val="none"/>
          <w:lang w:val="en-US" w:eastAsia="zh-CN"/>
        </w:rPr>
        <w:t>四</w:t>
      </w:r>
      <w:r>
        <w:rPr>
          <w:rFonts w:ascii="宋体" w:hAnsi="宋体"/>
          <w:b/>
          <w:bCs/>
          <w:color w:val="auto"/>
          <w:sz w:val="24"/>
          <w:highlight w:val="none"/>
          <w:lang w:val="zh-CN"/>
        </w:rPr>
        <w:t>、报价要求</w:t>
      </w:r>
      <w:r>
        <w:rPr>
          <w:rFonts w:hint="eastAsia" w:ascii="宋体" w:hAnsi="宋体"/>
          <w:b/>
          <w:bCs/>
          <w:color w:val="auto"/>
          <w:sz w:val="24"/>
          <w:highlight w:val="none"/>
          <w:lang w:val="zh-CN"/>
        </w:rPr>
        <w:t>及结算</w:t>
      </w:r>
      <w:r>
        <w:rPr>
          <w:rFonts w:hint="eastAsia" w:ascii="宋体" w:hAnsi="宋体"/>
          <w:b/>
          <w:bCs/>
          <w:color w:val="auto"/>
          <w:sz w:val="24"/>
          <w:highlight w:val="none"/>
          <w:lang w:val="en-US" w:eastAsia="zh-CN"/>
        </w:rPr>
        <w:t>方式</w:t>
      </w:r>
      <w:r>
        <w:rPr>
          <w:rFonts w:ascii="宋体" w:hAnsi="宋体"/>
          <w:b/>
          <w:bCs/>
          <w:color w:val="auto"/>
          <w:sz w:val="24"/>
          <w:highlight w:val="none"/>
          <w:lang w:val="zh-CN"/>
        </w:rPr>
        <w:t>：</w:t>
      </w:r>
    </w:p>
    <w:p w14:paraId="43D99A05">
      <w:pPr>
        <w:spacing w:line="440" w:lineRule="exact"/>
        <w:ind w:firstLine="480"/>
        <w:jc w:val="left"/>
        <w:rPr>
          <w:rFonts w:hint="eastAsia" w:ascii="宋体" w:hAnsi="宋体"/>
          <w:color w:val="auto"/>
          <w:sz w:val="24"/>
          <w:highlight w:val="none"/>
        </w:rPr>
      </w:pPr>
      <w:r>
        <w:rPr>
          <w:rFonts w:hint="eastAsia" w:ascii="宋体" w:hAnsi="宋体"/>
          <w:color w:val="auto"/>
          <w:sz w:val="24"/>
          <w:highlight w:val="none"/>
        </w:rPr>
        <w:t>1.本项目以人民币报价，包括但不限于施工费、材料费、人工费（包括人员工资、福利费、加班费、人身意外伤害险等）、机械设备使用费、耗材费、交通费、项目利润、管理费、税费、措施费、规费及政策性文件规定和合同所包含的所有风险、责任等各项应有费用，采购人不再为本项目支付</w:t>
      </w:r>
      <w:r>
        <w:rPr>
          <w:rFonts w:hint="eastAsia" w:ascii="宋体" w:hAnsi="宋体"/>
          <w:color w:val="auto"/>
          <w:sz w:val="24"/>
          <w:highlight w:val="none"/>
          <w:lang w:eastAsia="zh-CN"/>
        </w:rPr>
        <w:t>其他任何</w:t>
      </w:r>
      <w:r>
        <w:rPr>
          <w:rFonts w:hint="eastAsia" w:ascii="宋体" w:hAnsi="宋体"/>
          <w:color w:val="auto"/>
          <w:sz w:val="24"/>
          <w:highlight w:val="none"/>
        </w:rPr>
        <w:t xml:space="preserve">费用。  </w:t>
      </w:r>
    </w:p>
    <w:p w14:paraId="37D16EBD">
      <w:pPr>
        <w:spacing w:line="440" w:lineRule="exact"/>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工程量清单中承包人没有填入单价或价格的子目，其费用视为已分摊在工程量清单中其他相关子目的单价或价格之中，发包人将不予支付，并认为该细目的价款已包括在工程量清单其他细目或单价、总额价中。承包人应按照监理人指令完成工程量中未填入单价或价格的子目，但不能得到结算与支付。</w:t>
      </w:r>
    </w:p>
    <w:p w14:paraId="4D164519">
      <w:pPr>
        <w:spacing w:line="440" w:lineRule="exact"/>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工程量清单中所列工程数量是估算的或设计的预计数量，仅作为投标报价的报价基础，不能作为最终结算与支付的依据。支付应按实际完成的工程量，由承包人按技术规范规定的计量方法，以监理人认可的尺寸、断面计量，按本工程量清单的单价和总额价计算支付金额；或者，根据具体情况，按合同条款的规定，由监理人确定的单价或总额价计算支付</w:t>
      </w:r>
      <w:r>
        <w:rPr>
          <w:rFonts w:hint="eastAsia" w:ascii="宋体" w:hAnsi="宋体"/>
          <w:color w:val="auto"/>
          <w:sz w:val="24"/>
          <w:highlight w:val="none"/>
          <w:lang w:val="en-US" w:eastAsia="zh-CN"/>
        </w:rPr>
        <w:t>金</w:t>
      </w:r>
      <w:r>
        <w:rPr>
          <w:rFonts w:hint="eastAsia" w:ascii="宋体" w:hAnsi="宋体"/>
          <w:color w:val="auto"/>
          <w:sz w:val="24"/>
          <w:highlight w:val="none"/>
          <w:lang w:eastAsia="zh-CN"/>
        </w:rPr>
        <w:t>额。工程量清单中所列工程量的变动，丝毫不会降低或影响合同条款的效力，也不免除承包人按规定的标准进行施工和修复缺陷的责任。</w:t>
      </w:r>
    </w:p>
    <w:p w14:paraId="2E51F4D6">
      <w:pPr>
        <w:spacing w:line="440" w:lineRule="exact"/>
        <w:ind w:firstLine="480"/>
        <w:jc w:val="left"/>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投标文件不得改变或者遗漏工程量清单中的项目编码、项目名称、项目特征描述、计量单位、工程量，否则作无效投标文件处理。</w:t>
      </w:r>
    </w:p>
    <w:p w14:paraId="5C88F287">
      <w:pPr>
        <w:spacing w:line="440" w:lineRule="exact"/>
        <w:ind w:firstLine="480"/>
        <w:jc w:val="left"/>
        <w:rPr>
          <w:rFonts w:hint="eastAsia" w:ascii="宋体" w:hAnsi="宋体"/>
          <w:b/>
          <w:bCs/>
          <w:color w:val="auto"/>
          <w:sz w:val="24"/>
          <w:highlight w:val="none"/>
          <w:lang w:eastAsia="zh-CN"/>
        </w:rPr>
      </w:pPr>
      <w:r>
        <w:rPr>
          <w:rFonts w:hint="eastAsia" w:ascii="宋体" w:hAnsi="宋体"/>
          <w:b/>
          <w:bCs/>
          <w:color w:val="auto"/>
          <w:sz w:val="24"/>
          <w:highlight w:val="none"/>
          <w:lang w:val="en-US" w:eastAsia="zh-CN"/>
        </w:rPr>
        <w:t>投标文件不得改变暂列金额、专业工程暂估价，否则作无效投标文件处理。</w:t>
      </w:r>
    </w:p>
    <w:p w14:paraId="1E41DB81">
      <w:pPr>
        <w:spacing w:line="440" w:lineRule="exact"/>
        <w:ind w:firstLine="480"/>
        <w:jc w:val="left"/>
        <w:rPr>
          <w:rFonts w:hint="eastAsia" w:ascii="宋体" w:hAnsi="宋体"/>
          <w:color w:val="auto"/>
          <w:sz w:val="24"/>
          <w:highlight w:val="none"/>
          <w:lang w:eastAsia="zh-CN"/>
        </w:rPr>
      </w:pPr>
      <w:r>
        <w:rPr>
          <w:rFonts w:hint="eastAsia" w:ascii="宋体" w:hAnsi="宋体"/>
          <w:color w:val="auto"/>
          <w:sz w:val="24"/>
          <w:highlight w:val="none"/>
          <w:lang w:eastAsia="zh-CN"/>
        </w:rPr>
        <w:t>2.供应商在报价时应考虑各种风险因素，相关风险因素费用包含在报价中。风险因素包括现场情况的确定因素、遇重大活动、检查、突发情况、最低工资调整、物价调整、税费调整等。</w:t>
      </w:r>
    </w:p>
    <w:p w14:paraId="1EE66168">
      <w:pPr>
        <w:spacing w:line="440" w:lineRule="exact"/>
        <w:ind w:firstLine="480"/>
        <w:jc w:val="left"/>
        <w:rPr>
          <w:rFonts w:ascii="宋体" w:hAnsi="宋体"/>
          <w:color w:val="auto"/>
          <w:sz w:val="24"/>
          <w:highlight w:val="none"/>
        </w:rPr>
      </w:pPr>
      <w:r>
        <w:rPr>
          <w:rFonts w:hint="eastAsia" w:ascii="宋体" w:hAnsi="宋体"/>
          <w:color w:val="auto"/>
          <w:sz w:val="24"/>
          <w:highlight w:val="none"/>
        </w:rPr>
        <w:t>3.本项目为固定单价合同，固定单价不受市场人工、材料价格波动、政策性调价及工程量增减和施工部位的影响。</w:t>
      </w:r>
    </w:p>
    <w:p w14:paraId="01495FD4">
      <w:pPr>
        <w:widowControl/>
        <w:spacing w:line="440" w:lineRule="exact"/>
        <w:ind w:firstLine="555"/>
        <w:jc w:val="left"/>
        <w:rPr>
          <w:rFonts w:ascii="宋体" w:hAnsi="宋体" w:cs="宋体"/>
          <w:color w:val="auto"/>
          <w:sz w:val="24"/>
          <w:szCs w:val="20"/>
          <w:highlight w:val="none"/>
        </w:rPr>
      </w:pPr>
      <w:r>
        <w:rPr>
          <w:rFonts w:hint="eastAsia" w:ascii="宋体" w:hAnsi="宋体"/>
          <w:color w:val="auto"/>
          <w:sz w:val="24"/>
          <w:highlight w:val="none"/>
        </w:rPr>
        <w:t>4.</w:t>
      </w:r>
      <w:r>
        <w:rPr>
          <w:rFonts w:hint="eastAsia" w:ascii="宋体" w:hAnsi="宋体" w:cs="宋体"/>
          <w:color w:val="auto"/>
          <w:sz w:val="24"/>
          <w:szCs w:val="20"/>
          <w:highlight w:val="none"/>
        </w:rPr>
        <w:t>结算方式：</w:t>
      </w:r>
    </w:p>
    <w:p w14:paraId="731E4772">
      <w:pPr>
        <w:widowControl/>
        <w:spacing w:line="440" w:lineRule="exact"/>
        <w:ind w:firstLine="555"/>
        <w:jc w:val="left"/>
        <w:rPr>
          <w:rFonts w:ascii="宋体" w:hAnsi="宋体" w:cs="宋体"/>
          <w:color w:val="auto"/>
          <w:sz w:val="24"/>
          <w:highlight w:val="none"/>
        </w:rPr>
      </w:pPr>
      <w:r>
        <w:rPr>
          <w:rFonts w:hint="eastAsia" w:ascii="宋体" w:hAnsi="宋体" w:cs="宋体"/>
          <w:color w:val="auto"/>
          <w:sz w:val="24"/>
          <w:highlight w:val="none"/>
        </w:rPr>
        <w:t>结算依据：后期结算仅调整经采购人批准变更</w:t>
      </w:r>
      <w:r>
        <w:rPr>
          <w:rFonts w:hint="eastAsia" w:ascii="宋体" w:hAnsi="宋体" w:cs="宋体"/>
          <w:color w:val="auto"/>
          <w:sz w:val="24"/>
          <w:highlight w:val="none"/>
          <w:lang w:eastAsia="zh-CN"/>
        </w:rPr>
        <w:t>（</w:t>
      </w:r>
      <w:r>
        <w:rPr>
          <w:rFonts w:hint="eastAsia" w:ascii="宋体" w:hAnsi="宋体" w:cs="宋体"/>
          <w:color w:val="auto"/>
          <w:sz w:val="24"/>
          <w:highlight w:val="none"/>
        </w:rPr>
        <w:t>包括增加施工内容或取消部分施工项目</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的相应费用增减，具体调整方式为： </w:t>
      </w:r>
    </w:p>
    <w:p w14:paraId="39F849F3">
      <w:pPr>
        <w:widowControl/>
        <w:spacing w:line="440" w:lineRule="exact"/>
        <w:ind w:firstLine="555"/>
        <w:jc w:val="left"/>
        <w:rPr>
          <w:rFonts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cs="宋体"/>
          <w:color w:val="auto"/>
          <w:sz w:val="24"/>
          <w:highlight w:val="none"/>
        </w:rPr>
        <w:t>涉及工程数量减少的，以实际减少数量为准，涉及工程数量增加的，以实际增加数量为准；</w:t>
      </w:r>
    </w:p>
    <w:p w14:paraId="79DCC3C5">
      <w:pPr>
        <w:widowControl/>
        <w:spacing w:line="440" w:lineRule="exact"/>
        <w:ind w:firstLine="555"/>
        <w:jc w:val="left"/>
        <w:rPr>
          <w:rFonts w:ascii="宋体" w:hAnsi="宋体" w:cs="宋体"/>
          <w:color w:val="auto"/>
          <w:sz w:val="24"/>
          <w:szCs w:val="20"/>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cs="宋体"/>
          <w:color w:val="auto"/>
          <w:sz w:val="24"/>
          <w:highlight w:val="none"/>
        </w:rPr>
        <w:t>凡涉及工程数量增减的，其价格按原清单报价进行费用的调增或调减，并按最终报价与首轮报价的折扣比例结算。如有增项且</w:t>
      </w:r>
      <w:r>
        <w:rPr>
          <w:rFonts w:hint="eastAsia" w:ascii="宋体" w:hAnsi="宋体" w:cs="宋体"/>
          <w:color w:val="auto"/>
          <w:sz w:val="24"/>
          <w:highlight w:val="none"/>
          <w:lang w:eastAsia="zh-CN"/>
        </w:rPr>
        <w:t>响应文件</w:t>
      </w:r>
      <w:r>
        <w:rPr>
          <w:rFonts w:hint="eastAsia" w:ascii="宋体" w:hAnsi="宋体" w:cs="宋体"/>
          <w:color w:val="auto"/>
          <w:sz w:val="24"/>
          <w:highlight w:val="none"/>
        </w:rPr>
        <w:t>中无类似综合单价，依据市场询价，发包人、监理人（如有）、承包人共同确认后执行。不能达成一致意见的，采购人可以自行采购，超过招标规模限额的可以组织招标确定。承包人应积极配合并服从，不得借故刁难，为供应商设置障碍。</w:t>
      </w:r>
    </w:p>
    <w:p w14:paraId="232A8A15">
      <w:pPr>
        <w:keepNext w:val="0"/>
        <w:keepLines w:val="0"/>
        <w:pageBreakBefore w:val="0"/>
        <w:widowControl w:val="0"/>
        <w:spacing w:after="157" w:line="440" w:lineRule="exact"/>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0"/>
          <w:highlight w:val="none"/>
          <w:lang w:eastAsia="zh-CN"/>
        </w:rPr>
        <w:t>（</w:t>
      </w:r>
      <w:r>
        <w:rPr>
          <w:rFonts w:hint="eastAsia" w:ascii="宋体" w:hAnsi="宋体" w:cs="宋体"/>
          <w:color w:val="auto"/>
          <w:sz w:val="24"/>
          <w:szCs w:val="20"/>
          <w:highlight w:val="none"/>
        </w:rPr>
        <w:t>3</w:t>
      </w:r>
      <w:r>
        <w:rPr>
          <w:rFonts w:hint="eastAsia" w:ascii="宋体" w:hAnsi="宋体" w:cs="宋体"/>
          <w:color w:val="auto"/>
          <w:sz w:val="24"/>
          <w:szCs w:val="20"/>
          <w:highlight w:val="none"/>
          <w:lang w:eastAsia="zh-CN"/>
        </w:rPr>
        <w:t>）</w:t>
      </w:r>
      <w:r>
        <w:rPr>
          <w:rFonts w:hint="eastAsia" w:ascii="宋体" w:hAnsi="宋体" w:cs="宋体"/>
          <w:color w:val="auto"/>
          <w:sz w:val="24"/>
          <w:highlight w:val="none"/>
        </w:rPr>
        <w:t>结算审核核减比例（核减金额/送审金额）≤10%以内，审计费用由发包人承担；若核减比例＞10%，则承包人应承担</w:t>
      </w:r>
      <w:r>
        <w:rPr>
          <w:rFonts w:hint="eastAsia" w:ascii="宋体" w:hAnsi="宋体" w:cs="宋体"/>
          <w:color w:val="auto"/>
          <w:sz w:val="24"/>
          <w:highlight w:val="none"/>
          <w:lang w:val="en-US" w:eastAsia="zh-CN"/>
        </w:rPr>
        <w:t>所有审计</w:t>
      </w:r>
      <w:r>
        <w:rPr>
          <w:rFonts w:hint="eastAsia" w:ascii="宋体" w:hAnsi="宋体" w:cs="宋体"/>
          <w:color w:val="auto"/>
          <w:sz w:val="24"/>
          <w:highlight w:val="none"/>
        </w:rPr>
        <w:t>费用。核减金额为送审额-审定价。</w:t>
      </w:r>
    </w:p>
    <w:p w14:paraId="7549A734">
      <w:pPr>
        <w:rPr>
          <w:rFonts w:hint="eastAsia" w:ascii="宋体" w:hAnsi="宋体" w:cs="仿宋"/>
          <w:bCs/>
          <w:color w:val="auto"/>
          <w:sz w:val="24"/>
          <w:szCs w:val="24"/>
          <w:highlight w:val="none"/>
        </w:rPr>
      </w:pPr>
      <w:r>
        <w:rPr>
          <w:rFonts w:hint="eastAsia" w:ascii="宋体" w:hAnsi="宋体" w:cs="仿宋"/>
          <w:bCs/>
          <w:color w:val="auto"/>
          <w:sz w:val="24"/>
          <w:szCs w:val="24"/>
          <w:highlight w:val="none"/>
        </w:rPr>
        <w:br w:type="page" w:clear="all"/>
      </w:r>
    </w:p>
    <w:p w14:paraId="05936EC7">
      <w:pPr>
        <w:widowControl/>
        <w:jc w:val="center"/>
        <w:rPr>
          <w:rFonts w:ascii="仿宋" w:hAnsi="仿宋" w:eastAsia="仿宋"/>
          <w:color w:val="auto"/>
          <w:sz w:val="24"/>
          <w:highlight w:val="none"/>
        </w:rPr>
      </w:pPr>
    </w:p>
    <w:p w14:paraId="78B3D301">
      <w:pPr>
        <w:widowControl/>
        <w:jc w:val="center"/>
        <w:rPr>
          <w:rFonts w:ascii="宋体" w:hAnsi="宋体"/>
          <w:b/>
          <w:color w:val="auto"/>
          <w:sz w:val="28"/>
          <w:szCs w:val="28"/>
          <w:highlight w:val="none"/>
        </w:rPr>
      </w:pPr>
      <w:r>
        <w:rPr>
          <w:rFonts w:hint="eastAsia" w:ascii="宋体" w:hAnsi="宋体"/>
          <w:b/>
          <w:color w:val="auto"/>
          <w:sz w:val="28"/>
          <w:szCs w:val="28"/>
          <w:highlight w:val="none"/>
        </w:rPr>
        <w:t>第</w:t>
      </w:r>
      <w:r>
        <w:rPr>
          <w:rFonts w:hint="eastAsia" w:ascii="宋体" w:hAnsi="宋体"/>
          <w:b/>
          <w:color w:val="auto"/>
          <w:sz w:val="28"/>
          <w:szCs w:val="28"/>
          <w:highlight w:val="none"/>
          <w:lang w:val="en-US" w:eastAsia="zh-CN"/>
        </w:rPr>
        <w:t>四</w:t>
      </w:r>
      <w:r>
        <w:rPr>
          <w:rFonts w:hint="eastAsia" w:ascii="宋体" w:hAnsi="宋体"/>
          <w:b/>
          <w:color w:val="auto"/>
          <w:sz w:val="28"/>
          <w:szCs w:val="28"/>
          <w:highlight w:val="none"/>
        </w:rPr>
        <w:t xml:space="preserve">章 </w:t>
      </w:r>
      <w:r>
        <w:rPr>
          <w:rFonts w:ascii="宋体" w:hAnsi="宋体"/>
          <w:b/>
          <w:color w:val="auto"/>
          <w:sz w:val="28"/>
          <w:szCs w:val="28"/>
          <w:highlight w:val="none"/>
        </w:rPr>
        <w:t xml:space="preserve"> </w:t>
      </w:r>
      <w:r>
        <w:rPr>
          <w:rFonts w:hint="eastAsia" w:ascii="宋体" w:hAnsi="宋体"/>
          <w:b/>
          <w:color w:val="auto"/>
          <w:sz w:val="28"/>
          <w:szCs w:val="28"/>
          <w:highlight w:val="none"/>
        </w:rPr>
        <w:t>评审方法和评审标准</w:t>
      </w:r>
    </w:p>
    <w:p w14:paraId="4B944FC1">
      <w:pPr>
        <w:spacing w:line="440" w:lineRule="exact"/>
        <w:rPr>
          <w:rFonts w:ascii="宋体" w:hAnsi="宋体" w:cs="宋体"/>
          <w:b/>
          <w:bCs/>
          <w:color w:val="auto"/>
          <w:sz w:val="24"/>
          <w:highlight w:val="none"/>
        </w:rPr>
      </w:pPr>
      <w:r>
        <w:rPr>
          <w:rFonts w:hint="eastAsia" w:ascii="宋体" w:hAnsi="宋体" w:cs="宋体"/>
          <w:b/>
          <w:bCs/>
          <w:color w:val="auto"/>
          <w:sz w:val="24"/>
          <w:highlight w:val="none"/>
        </w:rPr>
        <w:t>一、评审方法</w:t>
      </w:r>
    </w:p>
    <w:p w14:paraId="71BC5F31">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1、评审方法采用综合评分法，总分值为100分。</w:t>
      </w:r>
    </w:p>
    <w:p w14:paraId="1DE7C620">
      <w:pPr>
        <w:spacing w:line="440" w:lineRule="exact"/>
        <w:ind w:firstLine="480"/>
        <w:rPr>
          <w:rFonts w:ascii="宋体" w:hAnsi="宋体" w:cs="宋体"/>
          <w:color w:val="auto"/>
          <w:sz w:val="24"/>
          <w:highlight w:val="none"/>
        </w:rPr>
      </w:pPr>
      <w:r>
        <w:rPr>
          <w:rFonts w:hint="eastAsia" w:ascii="宋体" w:hAnsi="宋体" w:cs="宋体"/>
          <w:color w:val="auto"/>
          <w:sz w:val="24"/>
          <w:highlight w:val="none"/>
        </w:rPr>
        <w:t>2、评审时，对每个合格供应商的响应文件进行评分，对评委的评分进行统计汇总，按算术平均方法计算出每个供应商的评审得分（保留小数点后2位）。</w:t>
      </w:r>
    </w:p>
    <w:p w14:paraId="6C75492A">
      <w:pPr>
        <w:spacing w:after="240"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3、评标结果按评审得分由高到低顺序排列。得分相同的，按投标报价由低到高顺序排列，得分和投标报价均相同的并列，投标文件满足招标文件全部实质性要求，且按照评审因素的量化指标评审得分最高的</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为</w:t>
      </w:r>
      <w:r>
        <w:rPr>
          <w:rFonts w:hint="eastAsia" w:ascii="宋体" w:hAnsi="宋体" w:cs="宋体"/>
          <w:color w:val="auto"/>
          <w:sz w:val="24"/>
          <w:highlight w:val="none"/>
          <w:lang w:eastAsia="zh-CN"/>
        </w:rPr>
        <w:t>成交</w:t>
      </w:r>
      <w:r>
        <w:rPr>
          <w:rFonts w:hint="eastAsia" w:ascii="宋体" w:hAnsi="宋体" w:cs="宋体"/>
          <w:color w:val="auto"/>
          <w:sz w:val="24"/>
          <w:highlight w:val="none"/>
        </w:rPr>
        <w:t>候选人。</w:t>
      </w:r>
    </w:p>
    <w:p w14:paraId="5F96D087">
      <w:pPr>
        <w:rPr>
          <w:rFonts w:ascii="宋体" w:hAnsi="宋体"/>
          <w:b/>
          <w:bCs/>
          <w:color w:val="auto"/>
          <w:sz w:val="24"/>
          <w:highlight w:val="none"/>
        </w:rPr>
      </w:pPr>
      <w:r>
        <w:rPr>
          <w:rFonts w:hint="eastAsia" w:ascii="宋体" w:hAnsi="宋体" w:cs="宋体"/>
          <w:b/>
          <w:bCs/>
          <w:color w:val="auto"/>
          <w:sz w:val="24"/>
          <w:highlight w:val="none"/>
        </w:rPr>
        <w:t>二、评分标准（总分100分）</w:t>
      </w:r>
    </w:p>
    <w:tbl>
      <w:tblPr>
        <w:tblStyle w:val="47"/>
        <w:tblpPr w:leftFromText="180" w:rightFromText="180" w:vertAnchor="text" w:horzAnchor="page" w:tblpX="1220" w:tblpY="304"/>
        <w:tblW w:w="9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565"/>
        <w:gridCol w:w="992"/>
        <w:gridCol w:w="6232"/>
      </w:tblGrid>
      <w:tr w14:paraId="19F03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4"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14:paraId="5896ADAA">
            <w:pPr>
              <w:jc w:val="center"/>
              <w:rPr>
                <w:rFonts w:ascii="宋体" w:hAnsi="宋体"/>
                <w:b/>
                <w:bCs/>
                <w:color w:val="auto"/>
                <w:sz w:val="24"/>
                <w:highlight w:val="none"/>
              </w:rPr>
            </w:pPr>
            <w:r>
              <w:rPr>
                <w:rFonts w:hint="eastAsia" w:ascii="宋体" w:hAnsi="宋体"/>
                <w:b/>
                <w:bCs/>
                <w:color w:val="auto"/>
                <w:sz w:val="24"/>
                <w:highlight w:val="none"/>
              </w:rPr>
              <w:t>序号</w:t>
            </w:r>
          </w:p>
        </w:tc>
        <w:tc>
          <w:tcPr>
            <w:tcW w:w="1565" w:type="dxa"/>
            <w:tcBorders>
              <w:top w:val="single" w:color="auto" w:sz="4" w:space="0"/>
              <w:left w:val="single" w:color="auto" w:sz="4" w:space="0"/>
              <w:bottom w:val="single" w:color="auto" w:sz="4" w:space="0"/>
              <w:right w:val="single" w:color="auto" w:sz="4" w:space="0"/>
            </w:tcBorders>
            <w:noWrap w:val="0"/>
            <w:vAlign w:val="center"/>
          </w:tcPr>
          <w:p w14:paraId="4B534CCF">
            <w:pPr>
              <w:jc w:val="center"/>
              <w:rPr>
                <w:rFonts w:ascii="宋体" w:hAnsi="宋体"/>
                <w:b/>
                <w:bCs/>
                <w:color w:val="auto"/>
                <w:sz w:val="24"/>
                <w:highlight w:val="none"/>
              </w:rPr>
            </w:pPr>
            <w:r>
              <w:rPr>
                <w:rFonts w:hint="eastAsia" w:ascii="宋体" w:hAnsi="宋体"/>
                <w:b/>
                <w:bCs/>
                <w:color w:val="auto"/>
                <w:sz w:val="24"/>
                <w:highlight w:val="none"/>
              </w:rPr>
              <w:t>评审</w:t>
            </w:r>
          </w:p>
          <w:p w14:paraId="634A0AF3">
            <w:pPr>
              <w:jc w:val="center"/>
              <w:rPr>
                <w:rFonts w:ascii="宋体" w:hAnsi="宋体"/>
                <w:b/>
                <w:bCs/>
                <w:color w:val="auto"/>
                <w:sz w:val="24"/>
                <w:highlight w:val="none"/>
              </w:rPr>
            </w:pPr>
            <w:r>
              <w:rPr>
                <w:rFonts w:hint="eastAsia" w:ascii="宋体" w:hAnsi="宋体"/>
                <w:b/>
                <w:bCs/>
                <w:color w:val="auto"/>
                <w:sz w:val="24"/>
                <w:highlight w:val="none"/>
              </w:rPr>
              <w:t>项目</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1D03E6F">
            <w:pPr>
              <w:jc w:val="center"/>
              <w:rPr>
                <w:rFonts w:ascii="宋体" w:hAnsi="宋体"/>
                <w:b/>
                <w:bCs/>
                <w:color w:val="auto"/>
                <w:sz w:val="24"/>
                <w:highlight w:val="none"/>
              </w:rPr>
            </w:pPr>
            <w:r>
              <w:rPr>
                <w:rFonts w:hint="eastAsia" w:ascii="宋体" w:hAnsi="宋体"/>
                <w:b/>
                <w:bCs/>
                <w:color w:val="auto"/>
                <w:sz w:val="24"/>
                <w:highlight w:val="none"/>
              </w:rPr>
              <w:t>分值</w:t>
            </w:r>
          </w:p>
        </w:tc>
        <w:tc>
          <w:tcPr>
            <w:tcW w:w="6232" w:type="dxa"/>
            <w:tcBorders>
              <w:top w:val="single" w:color="auto" w:sz="4" w:space="0"/>
              <w:left w:val="single" w:color="auto" w:sz="4" w:space="0"/>
              <w:bottom w:val="single" w:color="auto" w:sz="4" w:space="0"/>
              <w:right w:val="single" w:color="auto" w:sz="4" w:space="0"/>
            </w:tcBorders>
            <w:noWrap w:val="0"/>
            <w:vAlign w:val="center"/>
          </w:tcPr>
          <w:p w14:paraId="5E339A1E">
            <w:pPr>
              <w:jc w:val="center"/>
              <w:rPr>
                <w:rFonts w:ascii="宋体" w:hAnsi="宋体"/>
                <w:b/>
                <w:bCs/>
                <w:color w:val="auto"/>
                <w:sz w:val="24"/>
                <w:highlight w:val="none"/>
              </w:rPr>
            </w:pPr>
            <w:r>
              <w:rPr>
                <w:rFonts w:hint="eastAsia" w:ascii="宋体" w:hAnsi="宋体"/>
                <w:b/>
                <w:bCs/>
                <w:color w:val="auto"/>
                <w:sz w:val="24"/>
                <w:highlight w:val="none"/>
              </w:rPr>
              <w:t>评审细则</w:t>
            </w:r>
          </w:p>
        </w:tc>
      </w:tr>
      <w:tr w14:paraId="21EF8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1" w:hRule="atLeast"/>
        </w:trPr>
        <w:tc>
          <w:tcPr>
            <w:tcW w:w="851" w:type="dxa"/>
            <w:tcBorders>
              <w:top w:val="single" w:color="auto" w:sz="4" w:space="0"/>
              <w:left w:val="single" w:color="auto" w:sz="4" w:space="0"/>
              <w:bottom w:val="single" w:color="auto" w:sz="4" w:space="0"/>
              <w:right w:val="single" w:color="auto" w:sz="4" w:space="0"/>
            </w:tcBorders>
            <w:noWrap w:val="0"/>
            <w:vAlign w:val="center"/>
          </w:tcPr>
          <w:p w14:paraId="1461B268">
            <w:pPr>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565" w:type="dxa"/>
            <w:tcBorders>
              <w:top w:val="single" w:color="auto" w:sz="4" w:space="0"/>
              <w:left w:val="single" w:color="auto" w:sz="4" w:space="0"/>
              <w:bottom w:val="single" w:color="auto" w:sz="4" w:space="0"/>
              <w:right w:val="single" w:color="auto" w:sz="4" w:space="0"/>
            </w:tcBorders>
            <w:noWrap w:val="0"/>
            <w:vAlign w:val="center"/>
          </w:tcPr>
          <w:p w14:paraId="1A32DB96">
            <w:pPr>
              <w:jc w:val="center"/>
              <w:rPr>
                <w:rFonts w:ascii="宋体" w:hAnsi="宋体"/>
                <w:color w:val="auto"/>
                <w:sz w:val="24"/>
                <w:szCs w:val="24"/>
                <w:highlight w:val="none"/>
              </w:rPr>
            </w:pPr>
            <w:r>
              <w:rPr>
                <w:rFonts w:hint="eastAsia" w:ascii="宋体" w:hAnsi="宋体"/>
                <w:color w:val="auto"/>
                <w:sz w:val="24"/>
                <w:szCs w:val="24"/>
                <w:highlight w:val="none"/>
              </w:rPr>
              <w:t>价格</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53C6987">
            <w:pPr>
              <w:jc w:val="center"/>
              <w:rPr>
                <w:rFonts w:ascii="宋体" w:hAnsi="宋体"/>
                <w:color w:val="auto"/>
                <w:sz w:val="24"/>
                <w:szCs w:val="24"/>
                <w:highlight w:val="none"/>
              </w:rPr>
            </w:pPr>
            <w:r>
              <w:rPr>
                <w:rFonts w:hint="eastAsia" w:ascii="宋体" w:hAnsi="宋体"/>
                <w:color w:val="auto"/>
                <w:sz w:val="24"/>
                <w:szCs w:val="24"/>
                <w:highlight w:val="none"/>
                <w:lang w:val="en-US" w:eastAsia="zh-CN"/>
              </w:rPr>
              <w:t>30</w:t>
            </w:r>
            <w:r>
              <w:rPr>
                <w:rFonts w:hint="eastAsia" w:ascii="宋体" w:hAnsi="宋体" w:cs="宋体"/>
                <w:color w:val="auto"/>
                <w:sz w:val="24"/>
                <w:szCs w:val="24"/>
                <w:highlight w:val="none"/>
              </w:rPr>
              <w:t>分</w:t>
            </w:r>
          </w:p>
        </w:tc>
        <w:tc>
          <w:tcPr>
            <w:tcW w:w="6232" w:type="dxa"/>
            <w:tcBorders>
              <w:top w:val="single" w:color="auto" w:sz="4" w:space="0"/>
              <w:left w:val="single" w:color="auto" w:sz="4" w:space="0"/>
              <w:bottom w:val="single" w:color="auto" w:sz="4" w:space="0"/>
              <w:right w:val="single" w:color="auto" w:sz="4" w:space="0"/>
            </w:tcBorders>
            <w:noWrap w:val="0"/>
            <w:vAlign w:val="center"/>
          </w:tcPr>
          <w:p w14:paraId="3F144E39">
            <w:pPr>
              <w:keepNext w:val="0"/>
              <w:keepLines w:val="0"/>
              <w:pageBreakBefore w:val="0"/>
              <w:widowControl w:val="0"/>
              <w:numPr>
                <w:ilvl w:val="0"/>
                <w:numId w:val="0"/>
              </w:numPr>
              <w:kinsoku/>
              <w:wordWrap/>
              <w:overflowPunct/>
              <w:topLinePunct w:val="0"/>
              <w:autoSpaceDE/>
              <w:autoSpaceDN/>
              <w:bidi w:val="0"/>
              <w:adjustRightInd/>
              <w:snapToGrid/>
              <w:spacing w:line="400" w:lineRule="exact"/>
              <w:jc w:val="left"/>
              <w:textAlignment w:val="auto"/>
              <w:rPr>
                <w:rFonts w:hint="default" w:ascii="宋体" w:hAnsi="宋体" w:cs="宋体"/>
                <w:color w:val="auto"/>
                <w:kern w:val="0"/>
                <w:sz w:val="24"/>
                <w:highlight w:val="none"/>
                <w:lang w:val="en-US" w:eastAsia="zh-CN"/>
              </w:rPr>
            </w:pPr>
            <w:r>
              <w:rPr>
                <w:rFonts w:hint="eastAsia" w:ascii="宋体" w:hAnsi="宋体"/>
                <w:color w:val="auto"/>
                <w:sz w:val="24"/>
                <w:highlight w:val="none"/>
                <w:lang w:val="en-US" w:eastAsia="zh-CN"/>
              </w:rPr>
              <w:t>采用低价优先法计算，即满足采购文件要求且投标价格最低的投标报价为评标基准价，其价格分为满分。其他供应商的价格部分统一按照下列公式计算：投标报价得分=(评标基准价／投标报价)×30%×100。</w:t>
            </w:r>
          </w:p>
        </w:tc>
      </w:tr>
      <w:tr w14:paraId="08AE2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62" w:hRule="atLeast"/>
        </w:trPr>
        <w:tc>
          <w:tcPr>
            <w:tcW w:w="851" w:type="dxa"/>
            <w:tcBorders>
              <w:top w:val="single" w:color="auto" w:sz="4" w:space="0"/>
              <w:left w:val="single" w:color="auto" w:sz="4" w:space="0"/>
              <w:right w:val="single" w:color="auto" w:sz="4" w:space="0"/>
            </w:tcBorders>
            <w:noWrap w:val="0"/>
            <w:vAlign w:val="center"/>
          </w:tcPr>
          <w:p w14:paraId="54AE048D">
            <w:pPr>
              <w:jc w:val="center"/>
              <w:rPr>
                <w:rFonts w:ascii="宋体" w:hAnsi="宋体"/>
                <w:color w:val="auto"/>
                <w:sz w:val="24"/>
                <w:szCs w:val="24"/>
                <w:highlight w:val="none"/>
              </w:rPr>
            </w:pPr>
            <w:r>
              <w:rPr>
                <w:rFonts w:ascii="宋体" w:hAnsi="宋体"/>
                <w:color w:val="auto"/>
                <w:sz w:val="24"/>
                <w:szCs w:val="24"/>
                <w:highlight w:val="none"/>
              </w:rPr>
              <w:t>2</w:t>
            </w:r>
          </w:p>
        </w:tc>
        <w:tc>
          <w:tcPr>
            <w:tcW w:w="1565" w:type="dxa"/>
            <w:tcBorders>
              <w:top w:val="single" w:color="auto" w:sz="4" w:space="0"/>
              <w:left w:val="single" w:color="auto" w:sz="4" w:space="0"/>
              <w:right w:val="single" w:color="auto" w:sz="4" w:space="0"/>
            </w:tcBorders>
            <w:noWrap w:val="0"/>
            <w:vAlign w:val="center"/>
          </w:tcPr>
          <w:p w14:paraId="42A6738C">
            <w:pPr>
              <w:jc w:val="center"/>
              <w:rPr>
                <w:rFonts w:ascii="宋体" w:hAnsi="宋体" w:cs="宋体"/>
                <w:color w:val="auto"/>
                <w:sz w:val="24"/>
                <w:szCs w:val="24"/>
                <w:highlight w:val="none"/>
              </w:rPr>
            </w:pPr>
            <w:r>
              <w:rPr>
                <w:rFonts w:hint="eastAsia" w:ascii="宋体" w:hAnsi="宋体" w:cs="宋体"/>
                <w:color w:val="auto"/>
                <w:sz w:val="24"/>
                <w:szCs w:val="24"/>
                <w:highlight w:val="none"/>
              </w:rPr>
              <w:t>企业业绩</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AE7BA55">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分</w:t>
            </w:r>
          </w:p>
        </w:tc>
        <w:tc>
          <w:tcPr>
            <w:tcW w:w="6232" w:type="dxa"/>
            <w:tcBorders>
              <w:top w:val="single" w:color="auto" w:sz="4" w:space="0"/>
              <w:left w:val="single" w:color="auto" w:sz="4" w:space="0"/>
              <w:bottom w:val="single" w:color="auto" w:sz="4" w:space="0"/>
              <w:right w:val="single" w:color="auto" w:sz="4" w:space="0"/>
            </w:tcBorders>
            <w:noWrap w:val="0"/>
            <w:vAlign w:val="center"/>
          </w:tcPr>
          <w:p w14:paraId="5B2EEE8B">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rPr>
              <w:t>供应商自202</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年1月1日</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以</w:t>
            </w:r>
            <w:r>
              <w:rPr>
                <w:rFonts w:hint="eastAsia" w:ascii="宋体" w:hAnsi="宋体" w:cs="宋体"/>
                <w:color w:val="auto"/>
                <w:sz w:val="24"/>
                <w:szCs w:val="24"/>
                <w:highlight w:val="none"/>
                <w:lang w:val="en-US" w:eastAsia="zh-CN"/>
              </w:rPr>
              <w:t>竣工验收证明</w:t>
            </w:r>
            <w:r>
              <w:rPr>
                <w:rFonts w:hint="eastAsia" w:ascii="宋体" w:hAnsi="宋体" w:eastAsia="宋体" w:cs="宋体"/>
                <w:color w:val="auto"/>
                <w:sz w:val="24"/>
                <w:szCs w:val="24"/>
                <w:highlight w:val="none"/>
                <w:lang w:val="en-US" w:eastAsia="zh-CN"/>
              </w:rPr>
              <w:t>时间为准</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以来承接过</w:t>
            </w:r>
            <w:r>
              <w:rPr>
                <w:rFonts w:hint="eastAsia" w:ascii="宋体" w:hAnsi="宋体" w:cs="宋体"/>
                <w:color w:val="auto"/>
                <w:sz w:val="24"/>
                <w:szCs w:val="24"/>
                <w:highlight w:val="none"/>
                <w:lang w:val="en-US" w:eastAsia="zh-CN"/>
              </w:rPr>
              <w:t>类似房屋维修改造</w:t>
            </w:r>
            <w:r>
              <w:rPr>
                <w:rFonts w:hint="eastAsia" w:ascii="宋体" w:hAnsi="宋体" w:eastAsia="宋体" w:cs="宋体"/>
                <w:color w:val="auto"/>
                <w:sz w:val="24"/>
                <w:szCs w:val="24"/>
                <w:highlight w:val="none"/>
              </w:rPr>
              <w:t>项目</w:t>
            </w:r>
            <w:r>
              <w:rPr>
                <w:rFonts w:hint="eastAsia" w:ascii="宋体" w:hAnsi="宋体" w:cs="宋体"/>
                <w:color w:val="auto"/>
                <w:sz w:val="24"/>
                <w:szCs w:val="24"/>
                <w:highlight w:val="none"/>
                <w:lang w:val="en-US" w:eastAsia="zh-CN"/>
              </w:rPr>
              <w:t>施工业绩的</w:t>
            </w:r>
            <w:r>
              <w:rPr>
                <w:rFonts w:hint="eastAsia" w:ascii="宋体" w:hAnsi="宋体" w:eastAsia="宋体" w:cs="宋体"/>
                <w:color w:val="auto"/>
                <w:sz w:val="24"/>
                <w:szCs w:val="24"/>
                <w:highlight w:val="none"/>
              </w:rPr>
              <w:t>，</w:t>
            </w:r>
            <w:r>
              <w:rPr>
                <w:rFonts w:hint="eastAsia" w:ascii="宋体" w:hAnsi="宋体" w:eastAsia="宋体" w:cs="宋体"/>
                <w:color w:val="000000" w:themeColor="text1"/>
                <w:sz w:val="24"/>
                <w:szCs w:val="24"/>
                <w:highlight w:val="none"/>
                <w14:textFill>
                  <w14:solidFill>
                    <w14:schemeClr w14:val="tx1"/>
                  </w14:solidFill>
                </w14:textFill>
              </w:rPr>
              <w:t>每有1个得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分，最多得</w:t>
            </w: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分。</w:t>
            </w:r>
          </w:p>
          <w:p w14:paraId="3F7F4C82">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注：提供</w:t>
            </w:r>
            <w:r>
              <w:rPr>
                <w:rFonts w:hint="eastAsia" w:ascii="宋体" w:hAnsi="宋体" w:cs="宋体"/>
                <w:color w:val="auto"/>
                <w:sz w:val="24"/>
                <w:szCs w:val="24"/>
                <w:highlight w:val="none"/>
                <w:lang w:val="en-US" w:eastAsia="zh-CN"/>
              </w:rPr>
              <w:t>中标通知书或直接发包通知书（无直接发包通知书由发包人出具发包证明）、施工</w:t>
            </w:r>
            <w:r>
              <w:rPr>
                <w:rFonts w:hint="eastAsia" w:ascii="宋体" w:hAnsi="宋体" w:eastAsia="宋体" w:cs="宋体"/>
                <w:color w:val="auto"/>
                <w:sz w:val="24"/>
                <w:szCs w:val="24"/>
                <w:highlight w:val="none"/>
              </w:rPr>
              <w:t>合同</w:t>
            </w:r>
            <w:r>
              <w:rPr>
                <w:rFonts w:hint="eastAsia" w:ascii="宋体" w:hAnsi="宋体" w:cs="宋体"/>
                <w:color w:val="auto"/>
                <w:sz w:val="24"/>
                <w:szCs w:val="24"/>
                <w:highlight w:val="none"/>
                <w:lang w:val="en-US" w:eastAsia="zh-CN"/>
              </w:rPr>
              <w:t>和竣工验收证明，以上资料为原件扫描件盖公章，缺一不可，否则不得分</w:t>
            </w:r>
            <w:r>
              <w:rPr>
                <w:rFonts w:hint="eastAsia" w:ascii="宋体" w:hAnsi="宋体" w:eastAsia="宋体" w:cs="宋体"/>
                <w:color w:val="auto"/>
                <w:sz w:val="24"/>
                <w:szCs w:val="24"/>
                <w:highlight w:val="none"/>
                <w:lang w:val="en-US" w:eastAsia="zh-CN"/>
              </w:rPr>
              <w:t>。</w:t>
            </w:r>
          </w:p>
        </w:tc>
      </w:tr>
      <w:tr w14:paraId="12756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trPr>
        <w:tc>
          <w:tcPr>
            <w:tcW w:w="851" w:type="dxa"/>
            <w:tcBorders>
              <w:top w:val="single" w:color="auto" w:sz="4" w:space="0"/>
              <w:left w:val="single" w:color="auto" w:sz="4" w:space="0"/>
              <w:right w:val="single" w:color="auto" w:sz="4" w:space="0"/>
            </w:tcBorders>
            <w:noWrap w:val="0"/>
            <w:vAlign w:val="center"/>
          </w:tcPr>
          <w:p w14:paraId="7DD643E4">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3</w:t>
            </w:r>
          </w:p>
        </w:tc>
        <w:tc>
          <w:tcPr>
            <w:tcW w:w="1565" w:type="dxa"/>
            <w:tcBorders>
              <w:top w:val="single" w:color="auto" w:sz="4" w:space="0"/>
              <w:left w:val="single" w:color="auto" w:sz="4" w:space="0"/>
              <w:right w:val="single" w:color="auto" w:sz="4" w:space="0"/>
            </w:tcBorders>
            <w:noWrap w:val="0"/>
            <w:vAlign w:val="center"/>
          </w:tcPr>
          <w:p w14:paraId="3671FDF9">
            <w:pPr>
              <w:jc w:val="center"/>
              <w:rPr>
                <w:rFonts w:ascii="宋体" w:hAnsi="宋体" w:cs="宋体"/>
                <w:color w:val="auto"/>
                <w:sz w:val="24"/>
                <w:szCs w:val="24"/>
                <w:highlight w:val="none"/>
              </w:rPr>
            </w:pPr>
            <w:r>
              <w:rPr>
                <w:rFonts w:hint="eastAsia" w:ascii="宋体" w:hAnsi="宋体" w:cs="仿宋"/>
                <w:color w:val="auto"/>
                <w:sz w:val="24"/>
                <w:szCs w:val="24"/>
                <w:highlight w:val="none"/>
                <w:lang w:val="en-US" w:eastAsia="zh-CN"/>
              </w:rPr>
              <w:t>项目人员配备</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AE3B258">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分</w:t>
            </w:r>
          </w:p>
        </w:tc>
        <w:tc>
          <w:tcPr>
            <w:tcW w:w="6232" w:type="dxa"/>
            <w:tcBorders>
              <w:top w:val="single" w:color="auto" w:sz="4" w:space="0"/>
              <w:left w:val="single" w:color="auto" w:sz="4" w:space="0"/>
              <w:bottom w:val="single" w:color="auto" w:sz="4" w:space="0"/>
              <w:right w:val="single" w:color="auto" w:sz="4" w:space="0"/>
            </w:tcBorders>
            <w:noWrap w:val="0"/>
            <w:vAlign w:val="center"/>
          </w:tcPr>
          <w:p w14:paraId="41AE0491">
            <w:pPr>
              <w:keepNext w:val="0"/>
              <w:keepLines w:val="0"/>
              <w:pageBreakBefore w:val="0"/>
              <w:widowControl w:val="0"/>
              <w:numPr>
                <w:ilvl w:val="0"/>
                <w:numId w:val="8"/>
              </w:numPr>
              <w:kinsoku/>
              <w:wordWrap/>
              <w:overflowPunct/>
              <w:topLinePunct w:val="0"/>
              <w:autoSpaceDE/>
              <w:autoSpaceDN/>
              <w:bidi w:val="0"/>
              <w:adjustRightInd/>
              <w:snapToGrid/>
              <w:spacing w:line="400" w:lineRule="exact"/>
              <w:jc w:val="left"/>
              <w:textAlignment w:val="auto"/>
              <w:rPr>
                <w:rFonts w:hint="eastAsia" w:ascii="宋体" w:hAnsi="宋体"/>
                <w:color w:val="auto"/>
                <w:sz w:val="24"/>
                <w:highlight w:val="none"/>
                <w:lang w:eastAsia="zh-CN"/>
              </w:rPr>
            </w:pPr>
            <w:r>
              <w:rPr>
                <w:rFonts w:hint="eastAsia" w:ascii="宋体" w:hAnsi="宋体"/>
                <w:color w:val="auto"/>
                <w:sz w:val="24"/>
                <w:highlight w:val="none"/>
              </w:rPr>
              <w:t>拟派</w:t>
            </w:r>
            <w:r>
              <w:rPr>
                <w:rFonts w:hint="eastAsia" w:ascii="宋体" w:hAnsi="宋体"/>
                <w:color w:val="auto"/>
                <w:sz w:val="24"/>
                <w:highlight w:val="none"/>
                <w:lang w:eastAsia="zh-CN"/>
              </w:rPr>
              <w:t>项目负责人</w:t>
            </w:r>
            <w:r>
              <w:rPr>
                <w:rFonts w:hint="eastAsia" w:ascii="宋体" w:hAnsi="宋体"/>
                <w:color w:val="auto"/>
                <w:sz w:val="24"/>
                <w:highlight w:val="none"/>
              </w:rPr>
              <w:t>具备工程类中级及以上职称的得2分</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此项最高得2分；</w:t>
            </w:r>
          </w:p>
          <w:p w14:paraId="307CC19B">
            <w:pPr>
              <w:keepNext w:val="0"/>
              <w:keepLines w:val="0"/>
              <w:pageBreakBefore w:val="0"/>
              <w:widowControl w:val="0"/>
              <w:numPr>
                <w:ilvl w:val="0"/>
                <w:numId w:val="8"/>
              </w:numPr>
              <w:kinsoku/>
              <w:wordWrap/>
              <w:overflowPunct/>
              <w:topLinePunct w:val="0"/>
              <w:autoSpaceDE/>
              <w:autoSpaceDN/>
              <w:bidi w:val="0"/>
              <w:adjustRightInd/>
              <w:snapToGrid/>
              <w:spacing w:line="400" w:lineRule="exact"/>
              <w:jc w:val="left"/>
              <w:textAlignment w:val="auto"/>
              <w:rPr>
                <w:rFonts w:hint="eastAsia" w:ascii="宋体" w:hAnsi="宋体"/>
                <w:color w:val="auto"/>
                <w:sz w:val="24"/>
                <w:highlight w:val="none"/>
                <w:lang w:eastAsia="zh-CN"/>
              </w:rPr>
            </w:pPr>
            <w:r>
              <w:rPr>
                <w:rFonts w:hint="eastAsia" w:ascii="宋体" w:hAnsi="宋体"/>
                <w:color w:val="auto"/>
                <w:sz w:val="24"/>
                <w:highlight w:val="none"/>
              </w:rPr>
              <w:t>拟派</w:t>
            </w:r>
            <w:r>
              <w:rPr>
                <w:rFonts w:hint="eastAsia" w:ascii="宋体" w:hAnsi="宋体"/>
                <w:color w:val="auto"/>
                <w:sz w:val="24"/>
                <w:highlight w:val="none"/>
                <w:lang w:val="en-US" w:eastAsia="zh-CN"/>
              </w:rPr>
              <w:t>技术</w:t>
            </w:r>
            <w:r>
              <w:rPr>
                <w:rFonts w:hint="eastAsia" w:ascii="宋体" w:hAnsi="宋体"/>
                <w:color w:val="auto"/>
                <w:sz w:val="24"/>
                <w:highlight w:val="none"/>
                <w:lang w:eastAsia="zh-CN"/>
              </w:rPr>
              <w:t>负责人</w:t>
            </w:r>
            <w:r>
              <w:rPr>
                <w:rFonts w:hint="eastAsia" w:ascii="宋体" w:hAnsi="宋体"/>
                <w:color w:val="auto"/>
                <w:sz w:val="24"/>
                <w:highlight w:val="none"/>
              </w:rPr>
              <w:t>具备工程类中级及以上职称的得2分</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此项最高得2分；</w:t>
            </w:r>
          </w:p>
          <w:p w14:paraId="18A79CAE">
            <w:pPr>
              <w:keepNext w:val="0"/>
              <w:keepLines w:val="0"/>
              <w:pageBreakBefore w:val="0"/>
              <w:widowControl w:val="0"/>
              <w:numPr>
                <w:ilvl w:val="0"/>
                <w:numId w:val="8"/>
              </w:numPr>
              <w:kinsoku/>
              <w:wordWrap/>
              <w:overflowPunct/>
              <w:topLinePunct w:val="0"/>
              <w:autoSpaceDE/>
              <w:autoSpaceDN/>
              <w:bidi w:val="0"/>
              <w:adjustRightInd/>
              <w:snapToGrid/>
              <w:spacing w:line="400" w:lineRule="exact"/>
              <w:jc w:val="left"/>
              <w:textAlignment w:val="auto"/>
              <w:rPr>
                <w:rFonts w:hint="eastAsia" w:ascii="宋体" w:hAnsi="宋体"/>
                <w:color w:val="auto"/>
                <w:sz w:val="24"/>
                <w:highlight w:val="none"/>
                <w:lang w:eastAsia="zh-CN"/>
              </w:rPr>
            </w:pPr>
            <w:r>
              <w:rPr>
                <w:rFonts w:hint="eastAsia" w:ascii="宋体" w:hAnsi="宋体"/>
                <w:color w:val="auto"/>
                <w:sz w:val="24"/>
                <w:highlight w:val="none"/>
                <w:lang w:val="en-US" w:eastAsia="zh-CN"/>
              </w:rPr>
              <w:t>除项目负责人、技术负责人外，配备的其他人员中</w:t>
            </w:r>
            <w:r>
              <w:rPr>
                <w:rFonts w:hint="eastAsia" w:ascii="宋体" w:hAnsi="宋体"/>
                <w:color w:val="auto"/>
                <w:sz w:val="24"/>
                <w:highlight w:val="none"/>
              </w:rPr>
              <w:t>具备工程类中级</w:t>
            </w:r>
            <w:r>
              <w:rPr>
                <w:rFonts w:hint="eastAsia" w:ascii="宋体" w:hAnsi="宋体"/>
                <w:color w:val="auto"/>
                <w:sz w:val="24"/>
                <w:highlight w:val="none"/>
                <w:lang w:val="en-US" w:eastAsia="zh-CN"/>
              </w:rPr>
              <w:t>及以上</w:t>
            </w:r>
            <w:r>
              <w:rPr>
                <w:rFonts w:hint="eastAsia" w:ascii="宋体" w:hAnsi="宋体"/>
                <w:color w:val="auto"/>
                <w:sz w:val="24"/>
                <w:highlight w:val="none"/>
              </w:rPr>
              <w:t>职称</w:t>
            </w:r>
            <w:r>
              <w:rPr>
                <w:rFonts w:hint="eastAsia" w:ascii="宋体" w:hAnsi="宋体"/>
                <w:color w:val="auto"/>
                <w:sz w:val="24"/>
                <w:highlight w:val="none"/>
                <w:lang w:eastAsia="zh-CN"/>
              </w:rPr>
              <w:t>的</w:t>
            </w:r>
            <w:r>
              <w:rPr>
                <w:rFonts w:hint="eastAsia" w:ascii="宋体" w:hAnsi="宋体"/>
                <w:color w:val="auto"/>
                <w:sz w:val="24"/>
                <w:highlight w:val="none"/>
              </w:rPr>
              <w:t>得</w:t>
            </w:r>
            <w:r>
              <w:rPr>
                <w:rFonts w:hint="eastAsia" w:ascii="宋体" w:hAnsi="宋体"/>
                <w:color w:val="auto"/>
                <w:sz w:val="24"/>
                <w:highlight w:val="none"/>
                <w:lang w:val="en-US" w:eastAsia="zh-CN"/>
              </w:rPr>
              <w:t>2</w:t>
            </w:r>
            <w:r>
              <w:rPr>
                <w:rFonts w:hint="eastAsia" w:ascii="宋体" w:hAnsi="宋体"/>
                <w:color w:val="auto"/>
                <w:sz w:val="24"/>
                <w:highlight w:val="none"/>
              </w:rPr>
              <w:t>分</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此项最高得4分；</w:t>
            </w:r>
          </w:p>
          <w:p w14:paraId="2601BCA5">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color w:val="auto"/>
                <w:sz w:val="24"/>
                <w:highlight w:val="none"/>
                <w:lang w:eastAsia="zh-CN"/>
              </w:rPr>
              <w:t>注：</w:t>
            </w:r>
            <w:r>
              <w:rPr>
                <w:rFonts w:hint="eastAsia" w:ascii="宋体" w:hAnsi="宋体"/>
                <w:color w:val="auto"/>
                <w:sz w:val="24"/>
                <w:highlight w:val="none"/>
              </w:rPr>
              <w:t>提供人员职称证书</w:t>
            </w:r>
            <w:r>
              <w:rPr>
                <w:rFonts w:hint="eastAsia" w:ascii="宋体" w:hAnsi="宋体"/>
                <w:color w:val="auto"/>
                <w:sz w:val="24"/>
                <w:highlight w:val="none"/>
                <w:lang w:eastAsia="zh-CN"/>
              </w:rPr>
              <w:t>扫描件、</w:t>
            </w:r>
            <w:r>
              <w:rPr>
                <w:rFonts w:hint="eastAsia" w:ascii="宋体" w:hAnsi="宋体"/>
                <w:color w:val="auto"/>
                <w:sz w:val="24"/>
                <w:highlight w:val="none"/>
              </w:rPr>
              <w:t>供应商为其缴纳的</w:t>
            </w:r>
            <w:r>
              <w:rPr>
                <w:rFonts w:hint="eastAsia" w:ascii="宋体" w:hAnsi="宋体"/>
                <w:color w:val="auto"/>
                <w:sz w:val="24"/>
                <w:highlight w:val="none"/>
                <w:lang w:val="en-US" w:eastAsia="zh-CN"/>
              </w:rPr>
              <w:t>2025年8月-10月中任意一个月的</w:t>
            </w:r>
            <w:r>
              <w:rPr>
                <w:rFonts w:hint="eastAsia" w:ascii="宋体" w:hAnsi="宋体"/>
                <w:color w:val="auto"/>
                <w:sz w:val="24"/>
                <w:highlight w:val="none"/>
              </w:rPr>
              <w:t>社保缴纳证明</w:t>
            </w:r>
            <w:r>
              <w:rPr>
                <w:rFonts w:hint="eastAsia" w:ascii="宋体" w:hAnsi="宋体"/>
                <w:color w:val="auto"/>
                <w:sz w:val="24"/>
                <w:highlight w:val="none"/>
                <w:lang w:eastAsia="zh-CN"/>
              </w:rPr>
              <w:t>扫描件、</w:t>
            </w:r>
            <w:r>
              <w:rPr>
                <w:rFonts w:hint="eastAsia" w:ascii="宋体" w:hAnsi="宋体"/>
                <w:color w:val="auto"/>
                <w:sz w:val="24"/>
                <w:highlight w:val="none"/>
                <w:lang w:val="en-US" w:eastAsia="zh-CN"/>
              </w:rPr>
              <w:t>劳动合同扫描件</w:t>
            </w:r>
            <w:r>
              <w:rPr>
                <w:rFonts w:hint="eastAsia" w:ascii="宋体" w:hAnsi="宋体"/>
                <w:bCs/>
                <w:color w:val="auto"/>
                <w:sz w:val="24"/>
                <w:highlight w:val="none"/>
                <w:lang w:val="en-US" w:eastAsia="zh-CN"/>
              </w:rPr>
              <w:t>（若为退休人员（不超过65周岁），需提供退休证明及返聘证明材料）</w:t>
            </w:r>
            <w:r>
              <w:rPr>
                <w:rFonts w:hint="eastAsia" w:ascii="宋体" w:hAnsi="宋体"/>
                <w:color w:val="auto"/>
                <w:sz w:val="24"/>
                <w:highlight w:val="none"/>
                <w:lang w:eastAsia="zh-CN"/>
              </w:rPr>
              <w:t>。</w:t>
            </w:r>
            <w:r>
              <w:rPr>
                <w:rFonts w:hint="eastAsia" w:ascii="宋体" w:hAnsi="宋体"/>
                <w:color w:val="auto"/>
                <w:sz w:val="24"/>
                <w:highlight w:val="none"/>
              </w:rPr>
              <w:t>未提供或提供不全的不得分。</w:t>
            </w:r>
          </w:p>
        </w:tc>
      </w:tr>
      <w:tr w14:paraId="783FD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851" w:type="dxa"/>
            <w:vMerge w:val="restart"/>
            <w:tcBorders>
              <w:top w:val="single" w:color="auto" w:sz="4" w:space="0"/>
              <w:left w:val="single" w:color="auto" w:sz="4" w:space="0"/>
              <w:right w:val="single" w:color="auto" w:sz="4" w:space="0"/>
            </w:tcBorders>
            <w:noWrap w:val="0"/>
            <w:vAlign w:val="center"/>
          </w:tcPr>
          <w:p w14:paraId="13E75E75">
            <w:pPr>
              <w:jc w:val="center"/>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5</w:t>
            </w:r>
          </w:p>
        </w:tc>
        <w:tc>
          <w:tcPr>
            <w:tcW w:w="1565" w:type="dxa"/>
            <w:vMerge w:val="restart"/>
            <w:tcBorders>
              <w:top w:val="single" w:color="auto" w:sz="4" w:space="0"/>
              <w:left w:val="single" w:color="auto" w:sz="4" w:space="0"/>
              <w:right w:val="single" w:color="auto" w:sz="4" w:space="0"/>
            </w:tcBorders>
            <w:noWrap w:val="0"/>
            <w:vAlign w:val="center"/>
          </w:tcPr>
          <w:p w14:paraId="7CC9E7F1">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Hans"/>
              </w:rPr>
              <w:t>实施方案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53分</w:t>
            </w:r>
            <w:r>
              <w:rPr>
                <w:rFonts w:hint="eastAsia" w:ascii="宋体" w:hAnsi="宋体" w:cs="宋体"/>
                <w:color w:val="auto"/>
                <w:sz w:val="24"/>
                <w:szCs w:val="24"/>
                <w:highlight w:val="none"/>
                <w:lang w:eastAsia="zh-CN"/>
              </w:rPr>
              <w:t>）</w:t>
            </w:r>
          </w:p>
        </w:tc>
        <w:tc>
          <w:tcPr>
            <w:tcW w:w="992" w:type="dxa"/>
            <w:tcBorders>
              <w:top w:val="single" w:color="auto" w:sz="4" w:space="0"/>
              <w:left w:val="single" w:color="auto" w:sz="4" w:space="0"/>
              <w:right w:val="single" w:color="auto" w:sz="4" w:space="0"/>
            </w:tcBorders>
            <w:noWrap w:val="0"/>
            <w:vAlign w:val="center"/>
          </w:tcPr>
          <w:p w14:paraId="3CC46756">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分</w:t>
            </w:r>
          </w:p>
        </w:tc>
        <w:tc>
          <w:tcPr>
            <w:tcW w:w="6232" w:type="dxa"/>
            <w:tcBorders>
              <w:top w:val="single" w:color="auto" w:sz="4" w:space="0"/>
              <w:left w:val="single" w:color="auto" w:sz="4" w:space="0"/>
              <w:bottom w:val="single" w:color="auto" w:sz="4" w:space="0"/>
              <w:right w:val="single" w:color="auto" w:sz="4" w:space="0"/>
            </w:tcBorders>
            <w:noWrap w:val="0"/>
          </w:tcPr>
          <w:p w14:paraId="3A5C30D0">
            <w:pPr>
              <w:pStyle w:val="18"/>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b/>
                <w:bCs/>
                <w:color w:val="auto"/>
                <w:sz w:val="24"/>
                <w:szCs w:val="24"/>
                <w:highlight w:val="none"/>
                <w:lang w:eastAsia="zh-CN"/>
              </w:rPr>
            </w:pPr>
            <w:r>
              <w:rPr>
                <w:rFonts w:hint="eastAsia" w:ascii="宋体" w:hAnsi="宋体" w:eastAsia="宋体"/>
                <w:b/>
                <w:bCs/>
                <w:color w:val="auto"/>
                <w:sz w:val="24"/>
                <w:szCs w:val="24"/>
                <w:highlight w:val="none"/>
                <w:lang w:val="en-US" w:eastAsia="zh-CN"/>
              </w:rPr>
              <w:t>1.总体概述</w:t>
            </w:r>
            <w:r>
              <w:rPr>
                <w:rFonts w:hint="eastAsia" w:ascii="宋体" w:hAnsi="宋体" w:eastAsia="宋体"/>
                <w:b/>
                <w:bCs/>
                <w:color w:val="auto"/>
                <w:sz w:val="24"/>
                <w:szCs w:val="24"/>
                <w:highlight w:val="none"/>
                <w:lang w:eastAsia="zh-CN"/>
              </w:rPr>
              <w:t>：</w:t>
            </w:r>
          </w:p>
          <w:p w14:paraId="16BAEC37">
            <w:pPr>
              <w:pStyle w:val="18"/>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对本项目工程概况、施工组织总体设想、施工现场平面布置等进行评审</w:t>
            </w:r>
          </w:p>
          <w:p w14:paraId="2BD493D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color w:val="auto"/>
                <w:sz w:val="24"/>
                <w:highlight w:val="none"/>
              </w:rPr>
            </w:pPr>
            <w:r>
              <w:rPr>
                <w:rFonts w:hint="eastAsia" w:ascii="宋体" w:hAnsi="宋体" w:cs="宋体"/>
                <w:bCs/>
                <w:color w:val="auto"/>
                <w:sz w:val="24"/>
                <w:szCs w:val="24"/>
                <w:highlight w:val="none"/>
                <w:lang w:val="en-US" w:eastAsia="zh-CN"/>
              </w:rPr>
              <w:t>①方案全面合理、条理清晰、</w:t>
            </w:r>
            <w:r>
              <w:rPr>
                <w:rFonts w:hint="eastAsia" w:ascii="宋体" w:hAnsi="宋体"/>
                <w:color w:val="auto"/>
                <w:sz w:val="24"/>
                <w:highlight w:val="none"/>
                <w:lang w:val="en-US" w:eastAsia="zh-CN"/>
              </w:rPr>
              <w:t>布置</w:t>
            </w:r>
            <w:r>
              <w:rPr>
                <w:rFonts w:hint="eastAsia" w:ascii="宋体" w:hAnsi="宋体"/>
                <w:color w:val="auto"/>
                <w:sz w:val="24"/>
                <w:highlight w:val="none"/>
              </w:rPr>
              <w:t>科学、严密，</w:t>
            </w:r>
            <w:r>
              <w:rPr>
                <w:rFonts w:hint="eastAsia" w:ascii="宋体" w:hAnsi="宋体"/>
                <w:color w:val="auto"/>
                <w:sz w:val="24"/>
                <w:highlight w:val="none"/>
                <w:lang w:val="en-US" w:eastAsia="zh-CN"/>
              </w:rPr>
              <w:t>完全</w:t>
            </w:r>
            <w:r>
              <w:rPr>
                <w:rFonts w:hint="eastAsia" w:ascii="宋体" w:hAnsi="宋体"/>
                <w:color w:val="auto"/>
                <w:sz w:val="24"/>
                <w:highlight w:val="none"/>
              </w:rPr>
              <w:t>符合</w:t>
            </w:r>
            <w:r>
              <w:rPr>
                <w:rFonts w:hint="eastAsia" w:ascii="宋体" w:hAnsi="宋体"/>
                <w:color w:val="auto"/>
                <w:sz w:val="24"/>
                <w:highlight w:val="none"/>
                <w:lang w:val="en-US" w:eastAsia="zh-CN"/>
              </w:rPr>
              <w:t>本</w:t>
            </w:r>
            <w:r>
              <w:rPr>
                <w:rFonts w:hint="eastAsia" w:ascii="宋体" w:hAnsi="宋体"/>
                <w:color w:val="auto"/>
                <w:sz w:val="24"/>
                <w:highlight w:val="none"/>
              </w:rPr>
              <w:t>项目</w:t>
            </w:r>
            <w:r>
              <w:rPr>
                <w:rFonts w:hint="eastAsia" w:ascii="宋体" w:hAnsi="宋体"/>
                <w:color w:val="auto"/>
                <w:sz w:val="24"/>
                <w:highlight w:val="none"/>
                <w:lang w:val="en-US" w:eastAsia="zh-CN"/>
              </w:rPr>
              <w:t>采购</w:t>
            </w:r>
            <w:r>
              <w:rPr>
                <w:rFonts w:hint="eastAsia" w:ascii="宋体" w:hAnsi="宋体"/>
                <w:color w:val="auto"/>
                <w:sz w:val="24"/>
                <w:highlight w:val="none"/>
              </w:rPr>
              <w:t>需求的，得</w:t>
            </w:r>
            <w:r>
              <w:rPr>
                <w:rFonts w:hint="eastAsia" w:ascii="宋体" w:hAnsi="宋体"/>
                <w:color w:val="auto"/>
                <w:sz w:val="24"/>
                <w:highlight w:val="none"/>
                <w:lang w:val="en-US" w:eastAsia="zh-CN"/>
              </w:rPr>
              <w:t>9</w:t>
            </w:r>
            <w:r>
              <w:rPr>
                <w:rFonts w:hint="eastAsia" w:ascii="宋体" w:hAnsi="宋体"/>
                <w:color w:val="auto"/>
                <w:sz w:val="24"/>
                <w:highlight w:val="none"/>
              </w:rPr>
              <w:t>分；</w:t>
            </w:r>
          </w:p>
          <w:p w14:paraId="28D76A46">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color w:val="auto"/>
                <w:sz w:val="24"/>
                <w:highlight w:val="none"/>
              </w:rPr>
            </w:pPr>
            <w:r>
              <w:rPr>
                <w:rFonts w:hint="eastAsia" w:ascii="宋体" w:hAnsi="宋体"/>
                <w:color w:val="auto"/>
                <w:sz w:val="24"/>
                <w:highlight w:val="none"/>
                <w:lang w:val="en-US" w:eastAsia="zh-CN"/>
              </w:rPr>
              <w:t>②方案较全面，具有一定的可操作性、满足本项目采购需求的，</w:t>
            </w:r>
            <w:r>
              <w:rPr>
                <w:rFonts w:hint="eastAsia" w:ascii="宋体" w:hAnsi="宋体"/>
                <w:color w:val="auto"/>
                <w:sz w:val="24"/>
                <w:highlight w:val="none"/>
              </w:rPr>
              <w:t>得</w:t>
            </w:r>
            <w:r>
              <w:rPr>
                <w:rFonts w:hint="eastAsia" w:ascii="宋体" w:hAnsi="宋体"/>
                <w:color w:val="auto"/>
                <w:sz w:val="24"/>
                <w:highlight w:val="none"/>
                <w:lang w:val="en-US" w:eastAsia="zh-CN"/>
              </w:rPr>
              <w:t>6</w:t>
            </w:r>
            <w:r>
              <w:rPr>
                <w:rFonts w:hint="eastAsia" w:ascii="宋体" w:hAnsi="宋体"/>
                <w:color w:val="auto"/>
                <w:sz w:val="24"/>
                <w:highlight w:val="none"/>
              </w:rPr>
              <w:t>分；</w:t>
            </w:r>
          </w:p>
          <w:p w14:paraId="7510125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宋体" w:hAnsi="宋体"/>
                <w:color w:val="auto"/>
                <w:sz w:val="24"/>
                <w:highlight w:val="none"/>
              </w:rPr>
            </w:pPr>
            <w:r>
              <w:rPr>
                <w:rFonts w:hint="eastAsia" w:ascii="宋体" w:hAnsi="宋体"/>
                <w:color w:val="auto"/>
                <w:sz w:val="24"/>
                <w:highlight w:val="none"/>
                <w:lang w:val="en-US" w:eastAsia="zh-CN"/>
              </w:rPr>
              <w:t>③方案简单，缺乏可操作性、不能满足本项目采购需求的</w:t>
            </w:r>
            <w:r>
              <w:rPr>
                <w:rFonts w:hint="eastAsia" w:ascii="宋体" w:hAnsi="宋体"/>
                <w:color w:val="auto"/>
                <w:sz w:val="24"/>
                <w:highlight w:val="none"/>
              </w:rPr>
              <w:t>，得</w:t>
            </w:r>
            <w:r>
              <w:rPr>
                <w:rFonts w:hint="eastAsia" w:ascii="宋体" w:hAnsi="宋体"/>
                <w:color w:val="auto"/>
                <w:sz w:val="24"/>
                <w:highlight w:val="none"/>
                <w:lang w:val="en-US" w:eastAsia="zh-CN"/>
              </w:rPr>
              <w:t>3</w:t>
            </w:r>
            <w:r>
              <w:rPr>
                <w:rFonts w:hint="eastAsia" w:ascii="宋体" w:hAnsi="宋体"/>
                <w:color w:val="auto"/>
                <w:sz w:val="24"/>
                <w:highlight w:val="none"/>
              </w:rPr>
              <w:t>分；</w:t>
            </w:r>
          </w:p>
          <w:p w14:paraId="73FD17E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color w:val="auto"/>
                <w:sz w:val="24"/>
                <w:szCs w:val="24"/>
                <w:highlight w:val="none"/>
              </w:rPr>
            </w:pPr>
            <w:r>
              <w:rPr>
                <w:rFonts w:hint="eastAsia" w:ascii="宋体" w:hAnsi="宋体"/>
                <w:color w:val="auto"/>
                <w:sz w:val="24"/>
                <w:highlight w:val="none"/>
                <w:lang w:val="en-US" w:eastAsia="zh-CN"/>
              </w:rPr>
              <w:t>④</w:t>
            </w:r>
            <w:r>
              <w:rPr>
                <w:rFonts w:hint="eastAsia" w:ascii="宋体" w:hAnsi="宋体"/>
                <w:color w:val="auto"/>
                <w:sz w:val="24"/>
                <w:highlight w:val="none"/>
              </w:rPr>
              <w:t>未提供不得分。</w:t>
            </w:r>
          </w:p>
        </w:tc>
      </w:tr>
      <w:tr w14:paraId="17FA5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8" w:hRule="atLeast"/>
        </w:trPr>
        <w:tc>
          <w:tcPr>
            <w:tcW w:w="851" w:type="dxa"/>
            <w:vMerge w:val="continue"/>
            <w:tcBorders>
              <w:left w:val="single" w:color="auto" w:sz="4" w:space="0"/>
              <w:right w:val="single" w:color="auto" w:sz="4" w:space="0"/>
            </w:tcBorders>
            <w:noWrap w:val="0"/>
            <w:vAlign w:val="center"/>
          </w:tcPr>
          <w:p w14:paraId="7F41FC6C">
            <w:pPr>
              <w:jc w:val="center"/>
              <w:rPr>
                <w:rFonts w:ascii="宋体" w:hAnsi="宋体"/>
                <w:color w:val="auto"/>
                <w:sz w:val="24"/>
                <w:szCs w:val="24"/>
                <w:highlight w:val="none"/>
              </w:rPr>
            </w:pPr>
          </w:p>
        </w:tc>
        <w:tc>
          <w:tcPr>
            <w:tcW w:w="1565" w:type="dxa"/>
            <w:vMerge w:val="continue"/>
            <w:tcBorders>
              <w:left w:val="single" w:color="auto" w:sz="4" w:space="0"/>
              <w:right w:val="single" w:color="auto" w:sz="4" w:space="0"/>
            </w:tcBorders>
            <w:noWrap w:val="0"/>
            <w:vAlign w:val="center"/>
          </w:tcPr>
          <w:p w14:paraId="56BCEDBE">
            <w:pPr>
              <w:jc w:val="center"/>
              <w:rPr>
                <w:rFonts w:ascii="宋体" w:hAnsi="宋体" w:cs="宋体"/>
                <w:color w:val="auto"/>
                <w:sz w:val="24"/>
                <w:szCs w:val="24"/>
                <w:highlight w:val="none"/>
                <w:lang w:eastAsia="zh-Hans"/>
              </w:rPr>
            </w:pPr>
          </w:p>
        </w:tc>
        <w:tc>
          <w:tcPr>
            <w:tcW w:w="992" w:type="dxa"/>
            <w:tcBorders>
              <w:left w:val="single" w:color="auto" w:sz="4" w:space="0"/>
              <w:right w:val="single" w:color="auto" w:sz="4" w:space="0"/>
            </w:tcBorders>
            <w:noWrap w:val="0"/>
            <w:vAlign w:val="center"/>
          </w:tcPr>
          <w:p w14:paraId="24D12199">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分</w:t>
            </w:r>
          </w:p>
        </w:tc>
        <w:tc>
          <w:tcPr>
            <w:tcW w:w="6232" w:type="dxa"/>
            <w:tcBorders>
              <w:top w:val="single" w:color="auto" w:sz="4" w:space="0"/>
              <w:left w:val="single" w:color="auto" w:sz="4" w:space="0"/>
              <w:bottom w:val="single" w:color="auto" w:sz="4" w:space="0"/>
              <w:right w:val="single" w:color="auto" w:sz="4" w:space="0"/>
            </w:tcBorders>
            <w:noWrap w:val="0"/>
          </w:tcPr>
          <w:p w14:paraId="7AF275DB">
            <w:pPr>
              <w:keepNext w:val="0"/>
              <w:keepLines w:val="0"/>
              <w:pageBreakBefore w:val="0"/>
              <w:widowControl w:val="0"/>
              <w:numPr>
                <w:ilvl w:val="0"/>
                <w:numId w:val="9"/>
              </w:numPr>
              <w:kinsoku/>
              <w:wordWrap/>
              <w:overflowPunct/>
              <w:topLinePunct w:val="0"/>
              <w:autoSpaceDE/>
              <w:autoSpaceDN/>
              <w:bidi w:val="0"/>
              <w:adjustRightInd/>
              <w:snapToGrid/>
              <w:spacing w:line="400" w:lineRule="exact"/>
              <w:textAlignment w:val="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施工方案：</w:t>
            </w:r>
          </w:p>
          <w:p w14:paraId="41F6E6E0">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对本项目施工方案进行评审</w:t>
            </w:r>
          </w:p>
          <w:p w14:paraId="315F2246">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①</w:t>
            </w:r>
            <w:r>
              <w:rPr>
                <w:rFonts w:hint="eastAsia" w:ascii="宋体" w:hAnsi="宋体" w:cs="宋体"/>
                <w:b w:val="0"/>
                <w:bCs/>
                <w:color w:val="auto"/>
                <w:sz w:val="24"/>
                <w:szCs w:val="24"/>
                <w:highlight w:val="none"/>
                <w:lang w:val="en-US" w:eastAsia="zh-CN"/>
              </w:rPr>
              <w:t>施工</w:t>
            </w:r>
            <w:r>
              <w:rPr>
                <w:rFonts w:hint="eastAsia" w:ascii="宋体" w:hAnsi="宋体" w:eastAsia="宋体" w:cs="宋体"/>
                <w:bCs/>
                <w:color w:val="auto"/>
                <w:sz w:val="24"/>
                <w:szCs w:val="24"/>
                <w:highlight w:val="none"/>
              </w:rPr>
              <w:t>方案全面具体</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切合本项目实际需求、</w:t>
            </w:r>
            <w:r>
              <w:rPr>
                <w:rFonts w:hint="eastAsia" w:ascii="宋体" w:hAnsi="宋体" w:eastAsia="宋体" w:cs="宋体"/>
                <w:bCs/>
                <w:color w:val="auto"/>
                <w:sz w:val="24"/>
                <w:szCs w:val="24"/>
                <w:highlight w:val="none"/>
              </w:rPr>
              <w:t>具有</w:t>
            </w:r>
            <w:r>
              <w:rPr>
                <w:rFonts w:hint="eastAsia" w:ascii="宋体" w:hAnsi="宋体" w:cs="宋体"/>
                <w:bCs/>
                <w:color w:val="auto"/>
                <w:sz w:val="24"/>
                <w:szCs w:val="24"/>
                <w:highlight w:val="none"/>
                <w:lang w:val="en-US" w:eastAsia="zh-CN"/>
              </w:rPr>
              <w:t>很</w:t>
            </w:r>
            <w:r>
              <w:rPr>
                <w:rFonts w:hint="eastAsia" w:ascii="宋体" w:hAnsi="宋体" w:eastAsia="宋体" w:cs="宋体"/>
                <w:bCs/>
                <w:color w:val="auto"/>
                <w:sz w:val="24"/>
                <w:szCs w:val="24"/>
                <w:highlight w:val="none"/>
              </w:rPr>
              <w:t>强的科学性与实际可操作性</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得</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w:t>
            </w:r>
          </w:p>
          <w:p w14:paraId="70008BF9">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②</w:t>
            </w:r>
            <w:r>
              <w:rPr>
                <w:rFonts w:hint="eastAsia" w:ascii="宋体" w:hAnsi="宋体" w:cs="宋体"/>
                <w:b w:val="0"/>
                <w:bCs/>
                <w:color w:val="auto"/>
                <w:sz w:val="24"/>
                <w:szCs w:val="24"/>
                <w:highlight w:val="none"/>
                <w:lang w:val="en-US" w:eastAsia="zh-CN"/>
              </w:rPr>
              <w:t>施工</w:t>
            </w:r>
            <w:r>
              <w:rPr>
                <w:rFonts w:hint="eastAsia" w:ascii="宋体" w:hAnsi="宋体" w:eastAsia="宋体" w:cs="宋体"/>
                <w:bCs/>
                <w:color w:val="auto"/>
                <w:sz w:val="24"/>
                <w:szCs w:val="24"/>
                <w:highlight w:val="none"/>
              </w:rPr>
              <w:t>方案全面</w:t>
            </w:r>
            <w:r>
              <w:rPr>
                <w:rFonts w:hint="eastAsia" w:ascii="宋体" w:hAnsi="宋体" w:cs="宋体"/>
                <w:bCs/>
                <w:color w:val="auto"/>
                <w:sz w:val="24"/>
                <w:szCs w:val="24"/>
                <w:highlight w:val="none"/>
                <w:lang w:val="en-US" w:eastAsia="zh-CN"/>
              </w:rPr>
              <w:t>较具体，</w:t>
            </w:r>
            <w:r>
              <w:rPr>
                <w:rFonts w:hint="eastAsia" w:ascii="宋体" w:hAnsi="宋体" w:eastAsia="宋体" w:cs="宋体"/>
                <w:bCs/>
                <w:color w:val="auto"/>
                <w:sz w:val="24"/>
                <w:szCs w:val="24"/>
                <w:highlight w:val="none"/>
              </w:rPr>
              <w:t>具有</w:t>
            </w:r>
            <w:r>
              <w:rPr>
                <w:rFonts w:hint="eastAsia" w:ascii="宋体" w:hAnsi="宋体" w:cs="宋体"/>
                <w:bCs/>
                <w:color w:val="auto"/>
                <w:sz w:val="24"/>
                <w:szCs w:val="24"/>
                <w:highlight w:val="none"/>
                <w:lang w:val="en-US" w:eastAsia="zh-CN"/>
              </w:rPr>
              <w:t>一定的</w:t>
            </w:r>
            <w:r>
              <w:rPr>
                <w:rFonts w:hint="eastAsia" w:ascii="宋体" w:hAnsi="宋体" w:eastAsia="宋体" w:cs="宋体"/>
                <w:bCs/>
                <w:color w:val="auto"/>
                <w:sz w:val="24"/>
                <w:szCs w:val="24"/>
                <w:highlight w:val="none"/>
              </w:rPr>
              <w:t>科学性与实际可操作性</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满足本项目实际需求</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得</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p w14:paraId="147C1DE3">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③</w:t>
            </w:r>
            <w:r>
              <w:rPr>
                <w:rFonts w:hint="eastAsia" w:ascii="宋体" w:hAnsi="宋体" w:cs="宋体"/>
                <w:b w:val="0"/>
                <w:bCs/>
                <w:color w:val="auto"/>
                <w:sz w:val="24"/>
                <w:szCs w:val="24"/>
                <w:highlight w:val="none"/>
                <w:lang w:val="en-US" w:eastAsia="zh-CN"/>
              </w:rPr>
              <w:t>施工</w:t>
            </w:r>
            <w:r>
              <w:rPr>
                <w:rFonts w:hint="eastAsia" w:ascii="宋体" w:hAnsi="宋体" w:cs="宋体"/>
                <w:bCs/>
                <w:color w:val="auto"/>
                <w:sz w:val="24"/>
                <w:szCs w:val="24"/>
                <w:highlight w:val="none"/>
                <w:lang w:val="en-US" w:eastAsia="zh-CN"/>
              </w:rPr>
              <w:t>方案简单，缺乏可操作性、不满足本项目实际需求，得3分；</w:t>
            </w:r>
          </w:p>
          <w:p w14:paraId="3EABEA0E">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④未提供不得分。</w:t>
            </w:r>
          </w:p>
        </w:tc>
      </w:tr>
      <w:tr w14:paraId="39576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851" w:type="dxa"/>
            <w:vMerge w:val="continue"/>
            <w:tcBorders>
              <w:left w:val="single" w:color="auto" w:sz="4" w:space="0"/>
              <w:right w:val="single" w:color="auto" w:sz="4" w:space="0"/>
            </w:tcBorders>
            <w:noWrap w:val="0"/>
            <w:vAlign w:val="center"/>
          </w:tcPr>
          <w:p w14:paraId="2FF163E4">
            <w:pPr>
              <w:jc w:val="center"/>
              <w:rPr>
                <w:rFonts w:ascii="宋体" w:hAnsi="宋体"/>
                <w:color w:val="auto"/>
                <w:sz w:val="24"/>
                <w:szCs w:val="24"/>
                <w:highlight w:val="none"/>
              </w:rPr>
            </w:pPr>
          </w:p>
        </w:tc>
        <w:tc>
          <w:tcPr>
            <w:tcW w:w="1565" w:type="dxa"/>
            <w:vMerge w:val="continue"/>
            <w:tcBorders>
              <w:left w:val="single" w:color="auto" w:sz="4" w:space="0"/>
              <w:right w:val="single" w:color="auto" w:sz="4" w:space="0"/>
            </w:tcBorders>
            <w:noWrap w:val="0"/>
            <w:vAlign w:val="center"/>
          </w:tcPr>
          <w:p w14:paraId="4F5BEE00">
            <w:pPr>
              <w:jc w:val="center"/>
              <w:rPr>
                <w:rFonts w:ascii="宋体" w:hAnsi="宋体" w:cs="宋体"/>
                <w:color w:val="auto"/>
                <w:sz w:val="24"/>
                <w:szCs w:val="24"/>
                <w:highlight w:val="none"/>
                <w:lang w:eastAsia="zh-Hans"/>
              </w:rPr>
            </w:pPr>
          </w:p>
        </w:tc>
        <w:tc>
          <w:tcPr>
            <w:tcW w:w="992" w:type="dxa"/>
            <w:tcBorders>
              <w:left w:val="single" w:color="auto" w:sz="4" w:space="0"/>
              <w:right w:val="single" w:color="auto" w:sz="4" w:space="0"/>
            </w:tcBorders>
            <w:noWrap w:val="0"/>
            <w:vAlign w:val="center"/>
          </w:tcPr>
          <w:p w14:paraId="3492824D">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9分</w:t>
            </w:r>
          </w:p>
        </w:tc>
        <w:tc>
          <w:tcPr>
            <w:tcW w:w="6232" w:type="dxa"/>
            <w:tcBorders>
              <w:top w:val="single" w:color="auto" w:sz="4" w:space="0"/>
              <w:left w:val="single" w:color="auto" w:sz="4" w:space="0"/>
              <w:bottom w:val="single" w:color="auto" w:sz="4" w:space="0"/>
              <w:right w:val="single" w:color="auto" w:sz="4" w:space="0"/>
            </w:tcBorders>
            <w:noWrap w:val="0"/>
          </w:tcPr>
          <w:p w14:paraId="67F96D8B">
            <w:pPr>
              <w:keepNext w:val="0"/>
              <w:keepLines w:val="0"/>
              <w:pageBreakBefore w:val="0"/>
              <w:widowControl w:val="0"/>
              <w:numPr>
                <w:ilvl w:val="0"/>
                <w:numId w:val="9"/>
              </w:numPr>
              <w:kinsoku/>
              <w:wordWrap/>
              <w:overflowPunct/>
              <w:topLinePunct w:val="0"/>
              <w:autoSpaceDE/>
              <w:autoSpaceDN/>
              <w:bidi w:val="0"/>
              <w:adjustRightInd/>
              <w:snapToGrid/>
              <w:spacing w:line="400" w:lineRule="exact"/>
              <w:ind w:left="0" w:leftChars="0" w:firstLine="0" w:firstLineChars="0"/>
              <w:textAlignment w:val="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安全文明施工方案及保障措施：</w:t>
            </w:r>
          </w:p>
          <w:p w14:paraId="019F7EFF">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对本项目安全文明施工方案及保障措施</w:t>
            </w:r>
            <w:r>
              <w:rPr>
                <w:rFonts w:hint="eastAsia" w:ascii="宋体" w:hAnsi="宋体" w:cs="宋体"/>
                <w:b w:val="0"/>
                <w:bCs/>
                <w:color w:val="auto"/>
                <w:sz w:val="24"/>
                <w:szCs w:val="24"/>
                <w:highlight w:val="none"/>
                <w:lang w:val="en-US" w:eastAsia="zh-CN"/>
              </w:rPr>
              <w:t>进</w:t>
            </w:r>
            <w:r>
              <w:rPr>
                <w:rFonts w:hint="eastAsia" w:ascii="宋体" w:hAnsi="宋体" w:cs="宋体"/>
                <w:bCs/>
                <w:color w:val="auto"/>
                <w:sz w:val="24"/>
                <w:szCs w:val="24"/>
                <w:highlight w:val="none"/>
                <w:lang w:val="en-US" w:eastAsia="zh-CN"/>
              </w:rPr>
              <w:t>行评审</w:t>
            </w:r>
          </w:p>
          <w:p w14:paraId="7DEE43FB">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①安全文明施工方案及保障措施</w:t>
            </w:r>
            <w:r>
              <w:rPr>
                <w:rFonts w:hint="eastAsia" w:ascii="宋体" w:hAnsi="宋体" w:eastAsia="宋体" w:cs="宋体"/>
                <w:bCs/>
                <w:color w:val="auto"/>
                <w:sz w:val="24"/>
                <w:szCs w:val="24"/>
                <w:highlight w:val="none"/>
              </w:rPr>
              <w:t>全面具体</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针对本项目现场实际需求切实可行，</w:t>
            </w:r>
            <w:r>
              <w:rPr>
                <w:rFonts w:hint="eastAsia" w:ascii="宋体" w:hAnsi="宋体" w:eastAsia="宋体" w:cs="宋体"/>
                <w:bCs/>
                <w:color w:val="auto"/>
                <w:sz w:val="24"/>
                <w:szCs w:val="24"/>
                <w:highlight w:val="none"/>
              </w:rPr>
              <w:t>具有</w:t>
            </w:r>
            <w:r>
              <w:rPr>
                <w:rFonts w:hint="eastAsia" w:ascii="宋体" w:hAnsi="宋体" w:cs="宋体"/>
                <w:bCs/>
                <w:color w:val="auto"/>
                <w:sz w:val="24"/>
                <w:szCs w:val="24"/>
                <w:highlight w:val="none"/>
                <w:lang w:val="en-US" w:eastAsia="zh-CN"/>
              </w:rPr>
              <w:t>很</w:t>
            </w:r>
            <w:r>
              <w:rPr>
                <w:rFonts w:hint="eastAsia" w:ascii="宋体" w:hAnsi="宋体" w:eastAsia="宋体" w:cs="宋体"/>
                <w:bCs/>
                <w:color w:val="auto"/>
                <w:sz w:val="24"/>
                <w:szCs w:val="24"/>
                <w:highlight w:val="none"/>
              </w:rPr>
              <w:t>强的科学性与实际可操作性</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得</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w:t>
            </w:r>
          </w:p>
          <w:p w14:paraId="072FEAAC">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②安全文明施工方案及保障措施较</w:t>
            </w:r>
            <w:r>
              <w:rPr>
                <w:rFonts w:hint="eastAsia" w:ascii="宋体" w:hAnsi="宋体" w:eastAsia="宋体" w:cs="宋体"/>
                <w:bCs/>
                <w:color w:val="auto"/>
                <w:sz w:val="24"/>
                <w:szCs w:val="24"/>
                <w:highlight w:val="none"/>
              </w:rPr>
              <w:t>全面</w:t>
            </w:r>
            <w:r>
              <w:rPr>
                <w:rFonts w:hint="eastAsia" w:ascii="宋体" w:hAnsi="宋体" w:cs="宋体"/>
                <w:bCs/>
                <w:color w:val="auto"/>
                <w:sz w:val="24"/>
                <w:szCs w:val="24"/>
                <w:highlight w:val="none"/>
                <w:lang w:val="en-US" w:eastAsia="zh-CN"/>
              </w:rPr>
              <w:t>，针对本项目现场实际需求</w:t>
            </w:r>
            <w:r>
              <w:rPr>
                <w:rFonts w:hint="eastAsia" w:ascii="宋体" w:hAnsi="宋体" w:eastAsia="宋体" w:cs="宋体"/>
                <w:bCs/>
                <w:color w:val="auto"/>
                <w:sz w:val="24"/>
                <w:szCs w:val="24"/>
                <w:highlight w:val="none"/>
              </w:rPr>
              <w:t>具有</w:t>
            </w:r>
            <w:r>
              <w:rPr>
                <w:rFonts w:hint="eastAsia" w:ascii="宋体" w:hAnsi="宋体" w:cs="宋体"/>
                <w:bCs/>
                <w:color w:val="auto"/>
                <w:sz w:val="24"/>
                <w:szCs w:val="24"/>
                <w:highlight w:val="none"/>
                <w:lang w:val="en-US" w:eastAsia="zh-CN"/>
              </w:rPr>
              <w:t>一定的</w:t>
            </w:r>
            <w:r>
              <w:rPr>
                <w:rFonts w:hint="eastAsia" w:ascii="宋体" w:hAnsi="宋体" w:eastAsia="宋体" w:cs="宋体"/>
                <w:bCs/>
                <w:color w:val="auto"/>
                <w:sz w:val="24"/>
                <w:szCs w:val="24"/>
                <w:highlight w:val="none"/>
              </w:rPr>
              <w:t>科学性与实际可操作性</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得</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p w14:paraId="5F8E7F8B">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③安全文明施工方案及保障措施方案简单，缺乏针对性、科学性与可操作性的，得3分；</w:t>
            </w:r>
          </w:p>
          <w:p w14:paraId="458213B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0"/>
              <w:textAlignment w:val="auto"/>
              <w:rPr>
                <w:rFonts w:hint="default" w:ascii="宋体" w:hAnsi="宋体" w:cs="宋体"/>
                <w:b/>
                <w:bCs w:val="0"/>
                <w:color w:val="auto"/>
                <w:sz w:val="24"/>
                <w:szCs w:val="24"/>
                <w:highlight w:val="none"/>
                <w:lang w:val="en-US" w:eastAsia="zh-CN"/>
              </w:rPr>
            </w:pPr>
            <w:r>
              <w:rPr>
                <w:rFonts w:hint="eastAsia" w:ascii="宋体" w:hAnsi="宋体" w:cs="宋体"/>
                <w:bCs/>
                <w:color w:val="auto"/>
                <w:sz w:val="24"/>
                <w:szCs w:val="24"/>
                <w:highlight w:val="none"/>
                <w:lang w:val="en-US" w:eastAsia="zh-CN"/>
              </w:rPr>
              <w:t>④未提供不得分。</w:t>
            </w:r>
          </w:p>
        </w:tc>
      </w:tr>
      <w:tr w14:paraId="063FF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trPr>
        <w:tc>
          <w:tcPr>
            <w:tcW w:w="851" w:type="dxa"/>
            <w:vMerge w:val="continue"/>
            <w:tcBorders>
              <w:left w:val="single" w:color="auto" w:sz="4" w:space="0"/>
              <w:right w:val="single" w:color="auto" w:sz="4" w:space="0"/>
            </w:tcBorders>
            <w:noWrap w:val="0"/>
            <w:vAlign w:val="center"/>
          </w:tcPr>
          <w:p w14:paraId="29A6C63A">
            <w:pPr>
              <w:jc w:val="center"/>
              <w:rPr>
                <w:rFonts w:ascii="宋体" w:hAnsi="宋体"/>
                <w:color w:val="auto"/>
                <w:sz w:val="24"/>
                <w:szCs w:val="24"/>
                <w:highlight w:val="none"/>
              </w:rPr>
            </w:pPr>
          </w:p>
        </w:tc>
        <w:tc>
          <w:tcPr>
            <w:tcW w:w="1565" w:type="dxa"/>
            <w:vMerge w:val="continue"/>
            <w:tcBorders>
              <w:left w:val="single" w:color="auto" w:sz="4" w:space="0"/>
              <w:right w:val="single" w:color="auto" w:sz="4" w:space="0"/>
            </w:tcBorders>
            <w:noWrap w:val="0"/>
            <w:vAlign w:val="center"/>
          </w:tcPr>
          <w:p w14:paraId="10DF91A3">
            <w:pPr>
              <w:jc w:val="center"/>
              <w:rPr>
                <w:rFonts w:ascii="宋体" w:hAnsi="宋体" w:cs="宋体"/>
                <w:color w:val="auto"/>
                <w:sz w:val="24"/>
                <w:szCs w:val="24"/>
                <w:highlight w:val="none"/>
                <w:lang w:eastAsia="zh-Hans"/>
              </w:rPr>
            </w:pPr>
          </w:p>
        </w:tc>
        <w:tc>
          <w:tcPr>
            <w:tcW w:w="992" w:type="dxa"/>
            <w:tcBorders>
              <w:left w:val="single" w:color="auto" w:sz="4" w:space="0"/>
              <w:right w:val="single" w:color="auto" w:sz="4" w:space="0"/>
            </w:tcBorders>
            <w:noWrap w:val="0"/>
            <w:vAlign w:val="center"/>
          </w:tcPr>
          <w:p w14:paraId="7A7ABAD5">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分</w:t>
            </w:r>
          </w:p>
        </w:tc>
        <w:tc>
          <w:tcPr>
            <w:tcW w:w="6232" w:type="dxa"/>
            <w:tcBorders>
              <w:top w:val="single" w:color="auto" w:sz="4" w:space="0"/>
              <w:left w:val="single" w:color="auto" w:sz="4" w:space="0"/>
              <w:bottom w:val="single" w:color="auto" w:sz="4" w:space="0"/>
              <w:right w:val="single" w:color="auto" w:sz="4" w:space="0"/>
            </w:tcBorders>
            <w:noWrap w:val="0"/>
          </w:tcPr>
          <w:p w14:paraId="4D5563B8">
            <w:pPr>
              <w:keepNext w:val="0"/>
              <w:keepLines w:val="0"/>
              <w:pageBreakBefore w:val="0"/>
              <w:widowControl w:val="0"/>
              <w:numPr>
                <w:ilvl w:val="0"/>
                <w:numId w:val="9"/>
              </w:numPr>
              <w:kinsoku/>
              <w:wordWrap/>
              <w:overflowPunct/>
              <w:topLinePunct w:val="0"/>
              <w:autoSpaceDE/>
              <w:autoSpaceDN/>
              <w:bidi w:val="0"/>
              <w:adjustRightInd/>
              <w:snapToGrid/>
              <w:spacing w:line="400" w:lineRule="exact"/>
              <w:ind w:left="0" w:firstLine="0"/>
              <w:textAlignment w:val="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质量保证措施：</w:t>
            </w:r>
          </w:p>
          <w:p w14:paraId="1D69D657">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对本项目质量保证措施进行评审</w:t>
            </w:r>
          </w:p>
          <w:p w14:paraId="0D692114">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①质量保证措施</w:t>
            </w:r>
            <w:r>
              <w:rPr>
                <w:rFonts w:hint="eastAsia" w:ascii="宋体" w:hAnsi="宋体" w:eastAsia="宋体" w:cs="宋体"/>
                <w:bCs/>
                <w:color w:val="auto"/>
                <w:sz w:val="24"/>
                <w:szCs w:val="24"/>
                <w:highlight w:val="none"/>
              </w:rPr>
              <w:t>全面</w:t>
            </w:r>
            <w:r>
              <w:rPr>
                <w:rFonts w:hint="eastAsia" w:ascii="宋体" w:hAnsi="宋体" w:cs="宋体"/>
                <w:bCs/>
                <w:color w:val="auto"/>
                <w:sz w:val="24"/>
                <w:szCs w:val="24"/>
                <w:highlight w:val="none"/>
                <w:lang w:val="en-US" w:eastAsia="zh-CN"/>
              </w:rPr>
              <w:t>完整，</w:t>
            </w:r>
            <w:r>
              <w:rPr>
                <w:rFonts w:hint="eastAsia" w:ascii="宋体" w:hAnsi="宋体" w:eastAsia="宋体" w:cs="宋体"/>
                <w:bCs/>
                <w:color w:val="auto"/>
                <w:sz w:val="24"/>
                <w:szCs w:val="24"/>
                <w:highlight w:val="none"/>
              </w:rPr>
              <w:t>切合</w:t>
            </w:r>
            <w:r>
              <w:rPr>
                <w:rFonts w:hint="eastAsia" w:ascii="宋体" w:hAnsi="宋体" w:cs="宋体"/>
                <w:bCs/>
                <w:color w:val="auto"/>
                <w:sz w:val="24"/>
                <w:szCs w:val="24"/>
                <w:highlight w:val="none"/>
                <w:lang w:val="en-US" w:eastAsia="zh-CN"/>
              </w:rPr>
              <w:t>本项目</w:t>
            </w:r>
            <w:r>
              <w:rPr>
                <w:rFonts w:hint="eastAsia" w:ascii="宋体" w:hAnsi="宋体" w:eastAsia="宋体" w:cs="宋体"/>
                <w:bCs/>
                <w:color w:val="auto"/>
                <w:sz w:val="24"/>
                <w:szCs w:val="24"/>
                <w:highlight w:val="none"/>
              </w:rPr>
              <w:t>实际</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重点难点把握精确</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具有</w:t>
            </w:r>
            <w:r>
              <w:rPr>
                <w:rFonts w:hint="eastAsia" w:ascii="宋体" w:hAnsi="宋体" w:cs="宋体"/>
                <w:bCs/>
                <w:color w:val="auto"/>
                <w:sz w:val="24"/>
                <w:szCs w:val="24"/>
                <w:highlight w:val="none"/>
                <w:lang w:val="en-US" w:eastAsia="zh-CN"/>
              </w:rPr>
              <w:t>很强的</w:t>
            </w:r>
            <w:r>
              <w:rPr>
                <w:rFonts w:hint="eastAsia" w:ascii="宋体" w:hAnsi="宋体" w:eastAsia="宋体" w:cs="宋体"/>
                <w:bCs/>
                <w:color w:val="auto"/>
                <w:sz w:val="24"/>
                <w:szCs w:val="24"/>
                <w:highlight w:val="none"/>
              </w:rPr>
              <w:t>针对性、合理性、可行性</w:t>
            </w:r>
            <w:r>
              <w:rPr>
                <w:rFonts w:hint="eastAsia" w:ascii="宋体" w:hAnsi="宋体" w:cs="宋体"/>
                <w:bCs/>
                <w:color w:val="auto"/>
                <w:sz w:val="24"/>
                <w:szCs w:val="24"/>
                <w:highlight w:val="none"/>
                <w:lang w:val="en-US" w:eastAsia="zh-CN"/>
              </w:rPr>
              <w:t>和</w:t>
            </w:r>
            <w:r>
              <w:rPr>
                <w:rFonts w:hint="eastAsia" w:ascii="宋体" w:hAnsi="宋体" w:eastAsia="宋体" w:cs="宋体"/>
                <w:bCs/>
                <w:color w:val="auto"/>
                <w:sz w:val="24"/>
                <w:szCs w:val="24"/>
                <w:highlight w:val="none"/>
              </w:rPr>
              <w:t>科学性</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得</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w:t>
            </w:r>
          </w:p>
          <w:p w14:paraId="37E2A1C7">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②质量保证措施完整，较</w:t>
            </w:r>
            <w:r>
              <w:rPr>
                <w:rFonts w:hint="eastAsia" w:ascii="宋体" w:hAnsi="宋体" w:eastAsia="宋体" w:cs="宋体"/>
                <w:bCs/>
                <w:color w:val="auto"/>
                <w:sz w:val="24"/>
                <w:szCs w:val="24"/>
                <w:highlight w:val="none"/>
              </w:rPr>
              <w:t>切合</w:t>
            </w:r>
            <w:r>
              <w:rPr>
                <w:rFonts w:hint="eastAsia" w:ascii="宋体" w:hAnsi="宋体" w:cs="宋体"/>
                <w:bCs/>
                <w:color w:val="auto"/>
                <w:sz w:val="24"/>
                <w:szCs w:val="24"/>
                <w:highlight w:val="none"/>
                <w:lang w:val="en-US" w:eastAsia="zh-CN"/>
              </w:rPr>
              <w:t>本项目</w:t>
            </w:r>
            <w:r>
              <w:rPr>
                <w:rFonts w:hint="eastAsia" w:ascii="宋体" w:hAnsi="宋体" w:eastAsia="宋体" w:cs="宋体"/>
                <w:bCs/>
                <w:color w:val="auto"/>
                <w:sz w:val="24"/>
                <w:szCs w:val="24"/>
                <w:highlight w:val="none"/>
              </w:rPr>
              <w:t>实际</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重点难点把握比较准确</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具有</w:t>
            </w:r>
            <w:r>
              <w:rPr>
                <w:rFonts w:hint="eastAsia" w:ascii="宋体" w:hAnsi="宋体" w:cs="宋体"/>
                <w:bCs/>
                <w:color w:val="auto"/>
                <w:sz w:val="24"/>
                <w:szCs w:val="24"/>
                <w:highlight w:val="none"/>
                <w:lang w:val="en-US" w:eastAsia="zh-CN"/>
              </w:rPr>
              <w:t>一定的</w:t>
            </w:r>
            <w:r>
              <w:rPr>
                <w:rFonts w:hint="eastAsia" w:ascii="宋体" w:hAnsi="宋体" w:eastAsia="宋体" w:cs="宋体"/>
                <w:bCs/>
                <w:color w:val="auto"/>
                <w:sz w:val="24"/>
                <w:szCs w:val="24"/>
                <w:highlight w:val="none"/>
              </w:rPr>
              <w:t>针对性、合理性、可行性</w:t>
            </w:r>
            <w:r>
              <w:rPr>
                <w:rFonts w:hint="eastAsia" w:ascii="宋体" w:hAnsi="宋体" w:cs="宋体"/>
                <w:bCs/>
                <w:color w:val="auto"/>
                <w:sz w:val="24"/>
                <w:szCs w:val="24"/>
                <w:highlight w:val="none"/>
                <w:lang w:val="en-US" w:eastAsia="zh-CN"/>
              </w:rPr>
              <w:t>和</w:t>
            </w:r>
            <w:r>
              <w:rPr>
                <w:rFonts w:hint="eastAsia" w:ascii="宋体" w:hAnsi="宋体" w:eastAsia="宋体" w:cs="宋体"/>
                <w:bCs/>
                <w:color w:val="auto"/>
                <w:sz w:val="24"/>
                <w:szCs w:val="24"/>
                <w:highlight w:val="none"/>
              </w:rPr>
              <w:t>科学性得</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p w14:paraId="50BDF793">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③质量保证措施简单不满足本项目</w:t>
            </w:r>
            <w:r>
              <w:rPr>
                <w:rFonts w:hint="eastAsia" w:ascii="宋体" w:hAnsi="宋体" w:eastAsia="宋体" w:cs="宋体"/>
                <w:bCs/>
                <w:color w:val="auto"/>
                <w:sz w:val="24"/>
                <w:szCs w:val="24"/>
                <w:highlight w:val="none"/>
              </w:rPr>
              <w:t>实际</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重点难点把握</w:t>
            </w:r>
            <w:r>
              <w:rPr>
                <w:rFonts w:hint="eastAsia" w:ascii="宋体" w:hAnsi="宋体" w:cs="宋体"/>
                <w:bCs/>
                <w:color w:val="auto"/>
                <w:sz w:val="24"/>
                <w:szCs w:val="24"/>
                <w:highlight w:val="none"/>
                <w:lang w:val="en-US" w:eastAsia="zh-CN"/>
              </w:rPr>
              <w:t>不</w:t>
            </w:r>
            <w:r>
              <w:rPr>
                <w:rFonts w:hint="eastAsia" w:ascii="宋体" w:hAnsi="宋体" w:eastAsia="宋体" w:cs="宋体"/>
                <w:bCs/>
                <w:color w:val="auto"/>
                <w:sz w:val="24"/>
                <w:szCs w:val="24"/>
                <w:highlight w:val="none"/>
              </w:rPr>
              <w:t>准确</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缺乏</w:t>
            </w:r>
            <w:r>
              <w:rPr>
                <w:rFonts w:hint="eastAsia" w:ascii="宋体" w:hAnsi="宋体" w:eastAsia="宋体" w:cs="宋体"/>
                <w:bCs/>
                <w:color w:val="auto"/>
                <w:sz w:val="24"/>
                <w:szCs w:val="24"/>
                <w:highlight w:val="none"/>
              </w:rPr>
              <w:t>针对性、合理性、可行性</w:t>
            </w:r>
            <w:r>
              <w:rPr>
                <w:rFonts w:hint="eastAsia" w:ascii="宋体" w:hAnsi="宋体" w:cs="宋体"/>
                <w:bCs/>
                <w:color w:val="auto"/>
                <w:sz w:val="24"/>
                <w:szCs w:val="24"/>
                <w:highlight w:val="none"/>
                <w:lang w:val="en-US" w:eastAsia="zh-CN"/>
              </w:rPr>
              <w:t>和</w:t>
            </w:r>
            <w:r>
              <w:rPr>
                <w:rFonts w:hint="eastAsia" w:ascii="宋体" w:hAnsi="宋体" w:eastAsia="宋体" w:cs="宋体"/>
                <w:bCs/>
                <w:color w:val="auto"/>
                <w:sz w:val="24"/>
                <w:szCs w:val="24"/>
                <w:highlight w:val="none"/>
              </w:rPr>
              <w:t>科学性</w:t>
            </w:r>
            <w:r>
              <w:rPr>
                <w:rFonts w:hint="eastAsia" w:ascii="宋体" w:hAnsi="宋体" w:cs="宋体"/>
                <w:bCs/>
                <w:color w:val="auto"/>
                <w:sz w:val="24"/>
                <w:szCs w:val="24"/>
                <w:highlight w:val="none"/>
                <w:lang w:val="en-US" w:eastAsia="zh-CN"/>
              </w:rPr>
              <w:t>的，得3分；</w:t>
            </w:r>
          </w:p>
          <w:p w14:paraId="478CE97E">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④未提供不得分。</w:t>
            </w:r>
          </w:p>
        </w:tc>
      </w:tr>
      <w:tr w14:paraId="43F08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5" w:hRule="atLeast"/>
        </w:trPr>
        <w:tc>
          <w:tcPr>
            <w:tcW w:w="851" w:type="dxa"/>
            <w:vMerge w:val="continue"/>
            <w:tcBorders>
              <w:left w:val="single" w:color="auto" w:sz="4" w:space="0"/>
              <w:right w:val="single" w:color="auto" w:sz="4" w:space="0"/>
            </w:tcBorders>
            <w:noWrap w:val="0"/>
            <w:vAlign w:val="center"/>
          </w:tcPr>
          <w:p w14:paraId="3AD0B129">
            <w:pPr>
              <w:jc w:val="center"/>
              <w:rPr>
                <w:rFonts w:ascii="宋体" w:hAnsi="宋体"/>
                <w:color w:val="auto"/>
                <w:sz w:val="24"/>
                <w:szCs w:val="24"/>
                <w:highlight w:val="none"/>
              </w:rPr>
            </w:pPr>
          </w:p>
        </w:tc>
        <w:tc>
          <w:tcPr>
            <w:tcW w:w="1565" w:type="dxa"/>
            <w:vMerge w:val="continue"/>
            <w:tcBorders>
              <w:left w:val="single" w:color="auto" w:sz="4" w:space="0"/>
              <w:right w:val="single" w:color="auto" w:sz="4" w:space="0"/>
            </w:tcBorders>
            <w:noWrap w:val="0"/>
            <w:vAlign w:val="center"/>
          </w:tcPr>
          <w:p w14:paraId="3B80B3DE">
            <w:pPr>
              <w:jc w:val="center"/>
              <w:rPr>
                <w:rFonts w:ascii="宋体" w:hAnsi="宋体" w:cs="宋体"/>
                <w:color w:val="auto"/>
                <w:sz w:val="24"/>
                <w:szCs w:val="24"/>
                <w:highlight w:val="none"/>
                <w:lang w:eastAsia="zh-Hans"/>
              </w:rPr>
            </w:pPr>
          </w:p>
        </w:tc>
        <w:tc>
          <w:tcPr>
            <w:tcW w:w="992" w:type="dxa"/>
            <w:tcBorders>
              <w:left w:val="single" w:color="auto" w:sz="4" w:space="0"/>
              <w:right w:val="single" w:color="auto" w:sz="4" w:space="0"/>
            </w:tcBorders>
            <w:noWrap w:val="0"/>
            <w:vAlign w:val="center"/>
          </w:tcPr>
          <w:p w14:paraId="53DADB5F">
            <w:pPr>
              <w:jc w:val="cente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分</w:t>
            </w:r>
          </w:p>
        </w:tc>
        <w:tc>
          <w:tcPr>
            <w:tcW w:w="6232" w:type="dxa"/>
            <w:tcBorders>
              <w:top w:val="single" w:color="auto" w:sz="4" w:space="0"/>
              <w:left w:val="single" w:color="auto" w:sz="4" w:space="0"/>
              <w:bottom w:val="single" w:color="auto" w:sz="4" w:space="0"/>
              <w:right w:val="single" w:color="auto" w:sz="4" w:space="0"/>
            </w:tcBorders>
            <w:noWrap w:val="0"/>
          </w:tcPr>
          <w:p w14:paraId="2221549B">
            <w:pPr>
              <w:keepNext w:val="0"/>
              <w:keepLines w:val="0"/>
              <w:pageBreakBefore w:val="0"/>
              <w:widowControl w:val="0"/>
              <w:numPr>
                <w:ilvl w:val="0"/>
                <w:numId w:val="9"/>
              </w:numPr>
              <w:kinsoku/>
              <w:wordWrap/>
              <w:overflowPunct/>
              <w:topLinePunct w:val="0"/>
              <w:autoSpaceDE/>
              <w:autoSpaceDN/>
              <w:bidi w:val="0"/>
              <w:adjustRightInd/>
              <w:snapToGrid/>
              <w:spacing w:line="400" w:lineRule="exact"/>
              <w:ind w:left="0" w:firstLine="0"/>
              <w:textAlignment w:val="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重点难点分析：</w:t>
            </w:r>
          </w:p>
          <w:p w14:paraId="78860CE8">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对本项目重点、难点分析进行评审</w:t>
            </w:r>
          </w:p>
          <w:p w14:paraId="2CA93FE0">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①重点难点分析</w:t>
            </w:r>
            <w:r>
              <w:rPr>
                <w:rFonts w:hint="eastAsia" w:ascii="宋体" w:hAnsi="宋体" w:eastAsia="宋体" w:cs="宋体"/>
                <w:bCs/>
                <w:color w:val="auto"/>
                <w:sz w:val="24"/>
                <w:szCs w:val="24"/>
                <w:highlight w:val="none"/>
              </w:rPr>
              <w:t>全面具体</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能正确分析出本项目的施工重点难点，</w:t>
            </w:r>
            <w:r>
              <w:rPr>
                <w:rFonts w:hint="eastAsia" w:ascii="宋体" w:hAnsi="宋体" w:eastAsia="宋体" w:cs="宋体"/>
                <w:bCs/>
                <w:color w:val="auto"/>
                <w:sz w:val="24"/>
                <w:szCs w:val="24"/>
                <w:highlight w:val="none"/>
              </w:rPr>
              <w:t>具有</w:t>
            </w:r>
            <w:r>
              <w:rPr>
                <w:rFonts w:hint="eastAsia" w:ascii="宋体" w:hAnsi="宋体" w:cs="宋体"/>
                <w:bCs/>
                <w:color w:val="auto"/>
                <w:sz w:val="24"/>
                <w:szCs w:val="24"/>
                <w:highlight w:val="none"/>
                <w:lang w:val="en-US" w:eastAsia="zh-CN"/>
              </w:rPr>
              <w:t>很</w:t>
            </w:r>
            <w:r>
              <w:rPr>
                <w:rFonts w:hint="eastAsia" w:ascii="宋体" w:hAnsi="宋体" w:eastAsia="宋体" w:cs="宋体"/>
                <w:bCs/>
                <w:color w:val="auto"/>
                <w:sz w:val="24"/>
                <w:szCs w:val="24"/>
                <w:highlight w:val="none"/>
              </w:rPr>
              <w:t>强的科学性与实际可操作性</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得</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分；</w:t>
            </w:r>
          </w:p>
          <w:p w14:paraId="665FBC5A">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②重点难点分析</w:t>
            </w:r>
            <w:r>
              <w:rPr>
                <w:rFonts w:hint="eastAsia" w:ascii="宋体" w:hAnsi="宋体" w:eastAsia="宋体" w:cs="宋体"/>
                <w:bCs/>
                <w:color w:val="auto"/>
                <w:sz w:val="24"/>
                <w:szCs w:val="24"/>
                <w:highlight w:val="none"/>
              </w:rPr>
              <w:t>全面</w:t>
            </w:r>
            <w:r>
              <w:rPr>
                <w:rFonts w:hint="eastAsia" w:ascii="宋体" w:hAnsi="宋体" w:cs="宋体"/>
                <w:bCs/>
                <w:color w:val="auto"/>
                <w:sz w:val="24"/>
                <w:szCs w:val="24"/>
                <w:highlight w:val="none"/>
                <w:lang w:val="en-US" w:eastAsia="zh-CN"/>
              </w:rPr>
              <w:t>较具体，基本分析出本项目的施工重点难点，</w:t>
            </w:r>
            <w:r>
              <w:rPr>
                <w:rFonts w:hint="eastAsia" w:ascii="宋体" w:hAnsi="宋体" w:eastAsia="宋体" w:cs="宋体"/>
                <w:bCs/>
                <w:color w:val="auto"/>
                <w:sz w:val="24"/>
                <w:szCs w:val="24"/>
                <w:highlight w:val="none"/>
              </w:rPr>
              <w:t>具有</w:t>
            </w:r>
            <w:r>
              <w:rPr>
                <w:rFonts w:hint="eastAsia" w:ascii="宋体" w:hAnsi="宋体" w:cs="宋体"/>
                <w:bCs/>
                <w:color w:val="auto"/>
                <w:sz w:val="24"/>
                <w:szCs w:val="24"/>
                <w:highlight w:val="none"/>
                <w:lang w:val="en-US" w:eastAsia="zh-CN"/>
              </w:rPr>
              <w:t>一定的</w:t>
            </w:r>
            <w:r>
              <w:rPr>
                <w:rFonts w:hint="eastAsia" w:ascii="宋体" w:hAnsi="宋体" w:eastAsia="宋体" w:cs="宋体"/>
                <w:bCs/>
                <w:color w:val="auto"/>
                <w:sz w:val="24"/>
                <w:szCs w:val="24"/>
                <w:highlight w:val="none"/>
              </w:rPr>
              <w:t>科学性与实际可操作性</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得</w:t>
            </w: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p w14:paraId="7E3E71A1">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③重点难点分析简单，缺乏针对性与可操作性的，得3分；</w:t>
            </w:r>
          </w:p>
          <w:p w14:paraId="383E338C">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default" w:ascii="宋体" w:hAnsi="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④未提供不得分。</w:t>
            </w:r>
          </w:p>
        </w:tc>
      </w:tr>
      <w:tr w14:paraId="484E2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29" w:hRule="atLeast"/>
        </w:trPr>
        <w:tc>
          <w:tcPr>
            <w:tcW w:w="851" w:type="dxa"/>
            <w:vMerge w:val="continue"/>
            <w:tcBorders>
              <w:left w:val="single" w:color="auto" w:sz="4" w:space="0"/>
              <w:right w:val="single" w:color="auto" w:sz="4" w:space="0"/>
            </w:tcBorders>
            <w:noWrap w:val="0"/>
            <w:vAlign w:val="center"/>
          </w:tcPr>
          <w:p w14:paraId="4387F7F1">
            <w:pPr>
              <w:jc w:val="center"/>
              <w:rPr>
                <w:rFonts w:ascii="宋体" w:hAnsi="宋体"/>
                <w:color w:val="auto"/>
                <w:sz w:val="24"/>
                <w:szCs w:val="24"/>
                <w:highlight w:val="none"/>
              </w:rPr>
            </w:pPr>
          </w:p>
        </w:tc>
        <w:tc>
          <w:tcPr>
            <w:tcW w:w="1565" w:type="dxa"/>
            <w:vMerge w:val="continue"/>
            <w:tcBorders>
              <w:left w:val="single" w:color="auto" w:sz="4" w:space="0"/>
              <w:right w:val="single" w:color="auto" w:sz="4" w:space="0"/>
            </w:tcBorders>
            <w:noWrap w:val="0"/>
            <w:vAlign w:val="center"/>
          </w:tcPr>
          <w:p w14:paraId="2431E242">
            <w:pPr>
              <w:jc w:val="center"/>
              <w:rPr>
                <w:rFonts w:ascii="宋体" w:hAnsi="宋体" w:cs="宋体"/>
                <w:color w:val="auto"/>
                <w:sz w:val="24"/>
                <w:szCs w:val="24"/>
                <w:highlight w:val="none"/>
                <w:lang w:eastAsia="zh-Hans"/>
              </w:rPr>
            </w:pPr>
          </w:p>
        </w:tc>
        <w:tc>
          <w:tcPr>
            <w:tcW w:w="992" w:type="dxa"/>
            <w:tcBorders>
              <w:left w:val="single" w:color="auto" w:sz="4" w:space="0"/>
              <w:right w:val="single" w:color="auto" w:sz="4" w:space="0"/>
            </w:tcBorders>
            <w:noWrap w:val="0"/>
            <w:vAlign w:val="center"/>
          </w:tcPr>
          <w:p w14:paraId="059155BB">
            <w:pPr>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8分</w:t>
            </w:r>
          </w:p>
        </w:tc>
        <w:tc>
          <w:tcPr>
            <w:tcW w:w="6232" w:type="dxa"/>
            <w:tcBorders>
              <w:top w:val="single" w:color="auto" w:sz="4" w:space="0"/>
              <w:left w:val="single" w:color="auto" w:sz="4" w:space="0"/>
              <w:bottom w:val="single" w:color="auto" w:sz="4" w:space="0"/>
              <w:right w:val="single" w:color="auto" w:sz="4" w:space="0"/>
            </w:tcBorders>
            <w:noWrap w:val="0"/>
          </w:tcPr>
          <w:p w14:paraId="24D76266">
            <w:pPr>
              <w:keepNext w:val="0"/>
              <w:keepLines w:val="0"/>
              <w:pageBreakBefore w:val="0"/>
              <w:widowControl w:val="0"/>
              <w:numPr>
                <w:ilvl w:val="0"/>
                <w:numId w:val="9"/>
              </w:numPr>
              <w:kinsoku/>
              <w:wordWrap/>
              <w:overflowPunct/>
              <w:topLinePunct w:val="0"/>
              <w:autoSpaceDE/>
              <w:autoSpaceDN/>
              <w:bidi w:val="0"/>
              <w:adjustRightInd/>
              <w:snapToGrid/>
              <w:spacing w:line="400" w:lineRule="exact"/>
              <w:ind w:left="0" w:firstLine="0"/>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劳动力、机械设备和材料投入：</w:t>
            </w:r>
          </w:p>
          <w:p w14:paraId="0FD92D9E">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对本项目投入的劳动力、机械设备和材料计划方案进行评审</w:t>
            </w:r>
          </w:p>
          <w:p w14:paraId="67719441">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①</w:t>
            </w:r>
            <w:r>
              <w:rPr>
                <w:rFonts w:hint="eastAsia" w:ascii="宋体" w:hAnsi="宋体" w:cs="宋体"/>
                <w:color w:val="auto"/>
                <w:sz w:val="24"/>
                <w:szCs w:val="24"/>
                <w:highlight w:val="none"/>
                <w:lang w:val="en-US" w:eastAsia="zh-CN"/>
              </w:rPr>
              <w:t>劳动力、机械设备和材料计划方案</w:t>
            </w:r>
            <w:r>
              <w:rPr>
                <w:rFonts w:hint="eastAsia" w:ascii="宋体" w:hAnsi="宋体" w:eastAsia="宋体" w:cs="宋体"/>
                <w:bCs/>
                <w:color w:val="auto"/>
                <w:sz w:val="24"/>
                <w:szCs w:val="24"/>
                <w:highlight w:val="none"/>
              </w:rPr>
              <w:t>全面</w:t>
            </w:r>
            <w:r>
              <w:rPr>
                <w:rFonts w:hint="eastAsia" w:ascii="宋体" w:hAnsi="宋体" w:cs="宋体"/>
                <w:bCs/>
                <w:color w:val="auto"/>
                <w:sz w:val="24"/>
                <w:szCs w:val="24"/>
                <w:highlight w:val="none"/>
                <w:lang w:val="en-US" w:eastAsia="zh-CN"/>
              </w:rPr>
              <w:t>合理、条理清晰，</w:t>
            </w:r>
            <w:r>
              <w:rPr>
                <w:rFonts w:hint="eastAsia" w:ascii="宋体" w:hAnsi="宋体" w:eastAsia="宋体" w:cs="宋体"/>
                <w:bCs/>
                <w:color w:val="auto"/>
                <w:sz w:val="24"/>
                <w:szCs w:val="24"/>
                <w:highlight w:val="none"/>
              </w:rPr>
              <w:t>具有</w:t>
            </w:r>
            <w:r>
              <w:rPr>
                <w:rFonts w:hint="eastAsia" w:ascii="宋体" w:hAnsi="宋体" w:cs="宋体"/>
                <w:bCs/>
                <w:color w:val="auto"/>
                <w:sz w:val="24"/>
                <w:szCs w:val="24"/>
                <w:highlight w:val="none"/>
                <w:lang w:val="en-US" w:eastAsia="zh-CN"/>
              </w:rPr>
              <w:t>很</w:t>
            </w:r>
            <w:r>
              <w:rPr>
                <w:rFonts w:hint="eastAsia" w:ascii="宋体" w:hAnsi="宋体" w:eastAsia="宋体" w:cs="宋体"/>
                <w:bCs/>
                <w:color w:val="auto"/>
                <w:sz w:val="24"/>
                <w:szCs w:val="24"/>
                <w:highlight w:val="none"/>
              </w:rPr>
              <w:t>强的科学性与实际可操作性</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得</w:t>
            </w: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分；</w:t>
            </w:r>
          </w:p>
          <w:p w14:paraId="045D666D">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②</w:t>
            </w:r>
            <w:r>
              <w:rPr>
                <w:rFonts w:hint="eastAsia" w:ascii="宋体" w:hAnsi="宋体" w:cs="宋体"/>
                <w:color w:val="auto"/>
                <w:sz w:val="24"/>
                <w:szCs w:val="24"/>
                <w:highlight w:val="none"/>
                <w:lang w:val="en-US" w:eastAsia="zh-CN"/>
              </w:rPr>
              <w:t>劳动力、机械设备和材料计划方案</w:t>
            </w:r>
            <w:r>
              <w:rPr>
                <w:rFonts w:hint="eastAsia" w:ascii="宋体" w:hAnsi="宋体" w:eastAsia="宋体" w:cs="宋体"/>
                <w:bCs/>
                <w:color w:val="auto"/>
                <w:sz w:val="24"/>
                <w:szCs w:val="24"/>
                <w:highlight w:val="none"/>
              </w:rPr>
              <w:t>全面</w:t>
            </w:r>
            <w:r>
              <w:rPr>
                <w:rFonts w:hint="eastAsia" w:ascii="宋体" w:hAnsi="宋体" w:cs="宋体"/>
                <w:bCs/>
                <w:color w:val="auto"/>
                <w:sz w:val="24"/>
                <w:szCs w:val="24"/>
                <w:highlight w:val="none"/>
                <w:lang w:val="en-US" w:eastAsia="zh-CN"/>
              </w:rPr>
              <w:t>较具体，</w:t>
            </w:r>
            <w:r>
              <w:rPr>
                <w:rFonts w:hint="eastAsia" w:ascii="宋体" w:hAnsi="宋体" w:eastAsia="宋体" w:cs="宋体"/>
                <w:bCs/>
                <w:color w:val="auto"/>
                <w:sz w:val="24"/>
                <w:szCs w:val="24"/>
                <w:highlight w:val="none"/>
              </w:rPr>
              <w:t>具有</w:t>
            </w:r>
            <w:r>
              <w:rPr>
                <w:rFonts w:hint="eastAsia" w:ascii="宋体" w:hAnsi="宋体" w:cs="宋体"/>
                <w:bCs/>
                <w:color w:val="auto"/>
                <w:sz w:val="24"/>
                <w:szCs w:val="24"/>
                <w:highlight w:val="none"/>
                <w:lang w:val="en-US" w:eastAsia="zh-CN"/>
              </w:rPr>
              <w:t>一定的</w:t>
            </w:r>
            <w:r>
              <w:rPr>
                <w:rFonts w:hint="eastAsia" w:ascii="宋体" w:hAnsi="宋体" w:eastAsia="宋体" w:cs="宋体"/>
                <w:bCs/>
                <w:color w:val="auto"/>
                <w:sz w:val="24"/>
                <w:szCs w:val="24"/>
                <w:highlight w:val="none"/>
              </w:rPr>
              <w:t>科学性与实际可操作性</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得</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w:t>
            </w:r>
          </w:p>
          <w:p w14:paraId="58677815">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③</w:t>
            </w:r>
            <w:r>
              <w:rPr>
                <w:rFonts w:hint="eastAsia" w:ascii="宋体" w:hAnsi="宋体" w:cs="宋体"/>
                <w:color w:val="auto"/>
                <w:sz w:val="24"/>
                <w:szCs w:val="24"/>
                <w:highlight w:val="none"/>
                <w:lang w:val="en-US" w:eastAsia="zh-CN"/>
              </w:rPr>
              <w:t>劳动力、机械设备和材料计划方案</w:t>
            </w:r>
            <w:r>
              <w:rPr>
                <w:rFonts w:hint="eastAsia" w:ascii="宋体" w:hAnsi="宋体" w:cs="宋体"/>
                <w:bCs/>
                <w:color w:val="auto"/>
                <w:sz w:val="24"/>
                <w:szCs w:val="24"/>
                <w:highlight w:val="none"/>
                <w:lang w:val="en-US" w:eastAsia="zh-CN"/>
              </w:rPr>
              <w:t>简单，缺乏科学性与可操作性的，得2分；</w:t>
            </w:r>
          </w:p>
          <w:p w14:paraId="7BFA2340">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④未提供不得分。</w:t>
            </w:r>
          </w:p>
        </w:tc>
      </w:tr>
    </w:tbl>
    <w:p w14:paraId="5E639577">
      <w:pPr>
        <w:tabs>
          <w:tab w:val="left" w:pos="2850"/>
          <w:tab w:val="center" w:pos="4153"/>
        </w:tabs>
        <w:spacing w:line="480" w:lineRule="exact"/>
        <w:ind w:firstLine="559"/>
        <w:rPr>
          <w:rFonts w:ascii="宋体" w:hAnsi="宋体"/>
          <w:color w:val="auto"/>
          <w:sz w:val="24"/>
          <w:highlight w:val="none"/>
        </w:rPr>
      </w:pPr>
      <w:r>
        <w:rPr>
          <w:rFonts w:hint="eastAsia" w:ascii="宋体" w:hAnsi="宋体"/>
          <w:color w:val="auto"/>
          <w:sz w:val="24"/>
          <w:highlight w:val="none"/>
        </w:rPr>
        <w:t>注：</w:t>
      </w:r>
    </w:p>
    <w:p w14:paraId="126847EC">
      <w:pPr>
        <w:tabs>
          <w:tab w:val="left" w:pos="2850"/>
          <w:tab w:val="center" w:pos="4153"/>
        </w:tabs>
        <w:spacing w:line="480" w:lineRule="exact"/>
        <w:ind w:firstLine="559"/>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、磋商报价超过</w:t>
      </w:r>
      <w:r>
        <w:rPr>
          <w:rFonts w:hint="eastAsia" w:ascii="宋体" w:hAnsi="宋体"/>
          <w:color w:val="auto"/>
          <w:sz w:val="24"/>
          <w:highlight w:val="none"/>
          <w:lang w:val="en-US" w:eastAsia="zh-CN"/>
        </w:rPr>
        <w:t>最高投标限价</w:t>
      </w:r>
      <w:r>
        <w:rPr>
          <w:rFonts w:hint="eastAsia" w:ascii="宋体" w:hAnsi="宋体"/>
          <w:color w:val="auto"/>
          <w:sz w:val="24"/>
          <w:highlight w:val="none"/>
        </w:rPr>
        <w:t>的，不得进入评标程序。</w:t>
      </w:r>
    </w:p>
    <w:p w14:paraId="08883550">
      <w:pPr>
        <w:tabs>
          <w:tab w:val="left" w:pos="2850"/>
          <w:tab w:val="center" w:pos="4153"/>
        </w:tabs>
        <w:spacing w:line="480" w:lineRule="exact"/>
        <w:ind w:firstLine="559"/>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、磋商响应文件中如出现前后不一致时</w:t>
      </w:r>
      <w:r>
        <w:rPr>
          <w:rFonts w:hint="eastAsia" w:ascii="宋体" w:hAnsi="宋体"/>
          <w:color w:val="auto"/>
          <w:sz w:val="24"/>
          <w:highlight w:val="none"/>
          <w:lang w:eastAsia="zh-CN"/>
        </w:rPr>
        <w:t>，</w:t>
      </w:r>
      <w:r>
        <w:rPr>
          <w:rFonts w:hint="eastAsia" w:ascii="宋体" w:hAnsi="宋体"/>
          <w:color w:val="auto"/>
          <w:sz w:val="24"/>
          <w:highlight w:val="none"/>
        </w:rPr>
        <w:t>评委会有权请供应商澄清说明</w:t>
      </w:r>
      <w:r>
        <w:rPr>
          <w:rFonts w:hint="eastAsia" w:ascii="宋体" w:hAnsi="宋体"/>
          <w:color w:val="auto"/>
          <w:sz w:val="24"/>
          <w:highlight w:val="none"/>
          <w:lang w:eastAsia="zh-CN"/>
        </w:rPr>
        <w:t>，</w:t>
      </w:r>
      <w:r>
        <w:rPr>
          <w:rFonts w:hint="eastAsia" w:ascii="宋体" w:hAnsi="宋体"/>
          <w:color w:val="auto"/>
          <w:sz w:val="24"/>
          <w:highlight w:val="none"/>
        </w:rPr>
        <w:t>澄清说明事项涉及评分时，该项不得分。</w:t>
      </w:r>
    </w:p>
    <w:p w14:paraId="4D572B3A">
      <w:pPr>
        <w:tabs>
          <w:tab w:val="left" w:pos="2850"/>
          <w:tab w:val="center" w:pos="4153"/>
        </w:tabs>
        <w:spacing w:line="480" w:lineRule="exact"/>
        <w:ind w:firstLine="559"/>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、各供应商应对所提供的商务、技术、业绩资料的真实性负责，如有伪造，视作供应商自动放弃参加磋商及中标资格，并接受相关处罚。</w:t>
      </w:r>
    </w:p>
    <w:p w14:paraId="159F3821">
      <w:pPr>
        <w:pStyle w:val="18"/>
        <w:rPr>
          <w:color w:val="auto"/>
          <w:highlight w:val="none"/>
        </w:rPr>
        <w:sectPr>
          <w:footerReference r:id="rId6" w:type="default"/>
          <w:footerReference r:id="rId7" w:type="even"/>
          <w:pgSz w:w="11907" w:h="16840"/>
          <w:pgMar w:top="1247" w:right="1080" w:bottom="1247" w:left="1080" w:header="851" w:footer="851" w:gutter="0"/>
          <w:cols w:space="720" w:num="1"/>
          <w:docGrid w:linePitch="360" w:charSpace="0"/>
        </w:sectPr>
      </w:pPr>
      <w:r>
        <w:rPr>
          <w:rFonts w:hint="eastAsia"/>
          <w:color w:val="auto"/>
          <w:highlight w:val="none"/>
        </w:rPr>
        <w:t xml:space="preserve"> </w:t>
      </w:r>
      <w:r>
        <w:rPr>
          <w:color w:val="auto"/>
          <w:highlight w:val="none"/>
        </w:rPr>
        <w:t xml:space="preserve"> </w:t>
      </w:r>
    </w:p>
    <w:p w14:paraId="1ED79AF2">
      <w:pPr>
        <w:pStyle w:val="2"/>
        <w:jc w:val="center"/>
        <w:rPr>
          <w:rFonts w:hint="eastAsia" w:ascii="宋体" w:hAnsi="宋体" w:eastAsia="宋体" w:cs="Times New Roman"/>
          <w:b/>
          <w:color w:val="auto"/>
          <w:sz w:val="28"/>
          <w:szCs w:val="28"/>
          <w:highlight w:val="none"/>
          <w:lang w:val="en-US" w:eastAsia="zh-CN" w:bidi="ar-SA"/>
        </w:rPr>
      </w:pPr>
      <w:bookmarkStart w:id="139" w:name="_Toc34087977"/>
    </w:p>
    <w:p w14:paraId="4015D5F3">
      <w:pPr>
        <w:pStyle w:val="2"/>
        <w:jc w:val="center"/>
        <w:rPr>
          <w:rFonts w:hint="eastAsia" w:ascii="宋体" w:hAnsi="宋体" w:eastAsia="宋体" w:cs="Times New Roman"/>
          <w:b/>
          <w:color w:val="auto"/>
          <w:sz w:val="28"/>
          <w:szCs w:val="28"/>
          <w:highlight w:val="none"/>
          <w:lang w:val="en-US" w:eastAsia="zh-CN" w:bidi="ar-SA"/>
        </w:rPr>
      </w:pPr>
      <w:r>
        <w:rPr>
          <w:rFonts w:hint="eastAsia" w:ascii="宋体" w:hAnsi="宋体" w:eastAsia="宋体" w:cs="Times New Roman"/>
          <w:b/>
          <w:color w:val="auto"/>
          <w:sz w:val="28"/>
          <w:szCs w:val="28"/>
          <w:highlight w:val="none"/>
          <w:lang w:val="en-US" w:eastAsia="zh-CN" w:bidi="ar-SA"/>
        </w:rPr>
        <w:t>第五章 合同条款及格式</w:t>
      </w:r>
    </w:p>
    <w:p w14:paraId="324CFDC0">
      <w:pPr>
        <w:pStyle w:val="299"/>
        <w:jc w:val="center"/>
        <w:rPr>
          <w:rFonts w:hint="eastAsia" w:ascii="宋体" w:hAnsi="宋体" w:eastAsia="宋体" w:cs="宋体"/>
          <w:b/>
          <w:color w:val="auto"/>
          <w:sz w:val="52"/>
          <w:szCs w:val="52"/>
          <w:highlight w:val="none"/>
        </w:rPr>
      </w:pPr>
    </w:p>
    <w:p w14:paraId="3D57524C">
      <w:pPr>
        <w:pStyle w:val="299"/>
        <w:jc w:val="center"/>
        <w:rPr>
          <w:rFonts w:hint="eastAsia" w:ascii="宋体" w:hAnsi="宋体" w:eastAsia="宋体" w:cs="宋体"/>
          <w:b/>
          <w:color w:val="auto"/>
          <w:sz w:val="52"/>
          <w:szCs w:val="52"/>
          <w:highlight w:val="none"/>
        </w:rPr>
      </w:pPr>
    </w:p>
    <w:p w14:paraId="0620D337">
      <w:pPr>
        <w:pStyle w:val="299"/>
        <w:jc w:val="center"/>
        <w:rPr>
          <w:rFonts w:hint="eastAsia" w:ascii="宋体" w:hAnsi="宋体" w:eastAsia="宋体" w:cs="宋体"/>
          <w:b/>
          <w:color w:val="auto"/>
          <w:sz w:val="52"/>
          <w:szCs w:val="52"/>
          <w:highlight w:val="none"/>
        </w:rPr>
      </w:pPr>
    </w:p>
    <w:p w14:paraId="46A1F012">
      <w:pPr>
        <w:pStyle w:val="299"/>
        <w:jc w:val="center"/>
        <w:rPr>
          <w:rFonts w:hint="eastAsia" w:ascii="宋体" w:hAnsi="宋体" w:eastAsia="宋体" w:cs="宋体"/>
          <w:b/>
          <w:color w:val="auto"/>
          <w:sz w:val="52"/>
          <w:szCs w:val="52"/>
          <w:highlight w:val="none"/>
        </w:rPr>
      </w:pPr>
    </w:p>
    <w:p w14:paraId="2C19B82C">
      <w:pPr>
        <w:pStyle w:val="299"/>
        <w:jc w:val="center"/>
        <w:rPr>
          <w:rFonts w:hint="eastAsia" w:ascii="宋体" w:hAnsi="宋体" w:eastAsia="宋体" w:cs="宋体"/>
          <w:b/>
          <w:color w:val="auto"/>
          <w:sz w:val="52"/>
          <w:szCs w:val="52"/>
          <w:highlight w:val="none"/>
        </w:rPr>
      </w:pPr>
      <w:r>
        <w:rPr>
          <w:rFonts w:hint="eastAsia" w:ascii="宋体" w:hAnsi="宋体" w:eastAsia="宋体" w:cs="宋体"/>
          <w:b/>
          <w:color w:val="auto"/>
          <w:sz w:val="72"/>
          <w:szCs w:val="52"/>
          <w:highlight w:val="none"/>
        </w:rPr>
        <w:t>建设工程施工合同</w:t>
      </w:r>
    </w:p>
    <w:p w14:paraId="0FA72438">
      <w:pPr>
        <w:pStyle w:val="299"/>
        <w:jc w:val="center"/>
        <w:rPr>
          <w:rFonts w:hint="eastAsia" w:ascii="宋体" w:hAnsi="宋体" w:eastAsia="宋体" w:cs="宋体"/>
          <w:b/>
          <w:color w:val="auto"/>
          <w:sz w:val="52"/>
          <w:szCs w:val="52"/>
          <w:highlight w:val="none"/>
        </w:rPr>
      </w:pPr>
    </w:p>
    <w:p w14:paraId="3202F7B5">
      <w:pPr>
        <w:pStyle w:val="299"/>
        <w:jc w:val="center"/>
        <w:rPr>
          <w:rFonts w:hint="eastAsia" w:ascii="宋体" w:hAnsi="宋体" w:eastAsia="宋体" w:cs="宋体"/>
          <w:b/>
          <w:color w:val="auto"/>
          <w:sz w:val="52"/>
          <w:szCs w:val="52"/>
          <w:highlight w:val="none"/>
        </w:rPr>
      </w:pPr>
    </w:p>
    <w:p w14:paraId="352E450E">
      <w:pPr>
        <w:pStyle w:val="299"/>
        <w:jc w:val="center"/>
        <w:rPr>
          <w:rFonts w:hint="eastAsia" w:ascii="宋体" w:hAnsi="宋体" w:eastAsia="宋体" w:cs="宋体"/>
          <w:b/>
          <w:color w:val="auto"/>
          <w:sz w:val="52"/>
          <w:szCs w:val="52"/>
          <w:highlight w:val="none"/>
        </w:rPr>
      </w:pPr>
    </w:p>
    <w:p w14:paraId="289BC8C3">
      <w:pPr>
        <w:pStyle w:val="299"/>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（示范文本）</w:t>
      </w:r>
    </w:p>
    <w:p w14:paraId="712BB9D1">
      <w:pPr>
        <w:pStyle w:val="299"/>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（GF—2017—0201）</w:t>
      </w:r>
    </w:p>
    <w:p w14:paraId="459B787C">
      <w:pPr>
        <w:pStyle w:val="299"/>
        <w:jc w:val="center"/>
        <w:rPr>
          <w:rFonts w:hint="eastAsia" w:ascii="宋体" w:hAnsi="宋体" w:eastAsia="宋体" w:cs="宋体"/>
          <w:b/>
          <w:color w:val="auto"/>
          <w:sz w:val="52"/>
          <w:szCs w:val="52"/>
          <w:highlight w:val="none"/>
        </w:rPr>
      </w:pPr>
    </w:p>
    <w:p w14:paraId="52F34076">
      <w:pPr>
        <w:pStyle w:val="299"/>
        <w:jc w:val="center"/>
        <w:rPr>
          <w:rFonts w:hint="eastAsia" w:ascii="宋体" w:hAnsi="宋体" w:eastAsia="宋体" w:cs="宋体"/>
          <w:b/>
          <w:color w:val="auto"/>
          <w:sz w:val="72"/>
          <w:szCs w:val="72"/>
          <w:highlight w:val="none"/>
        </w:rPr>
      </w:pPr>
    </w:p>
    <w:p w14:paraId="2D8399CB">
      <w:pPr>
        <w:pStyle w:val="299"/>
        <w:jc w:val="center"/>
        <w:rPr>
          <w:rFonts w:hint="eastAsia" w:ascii="宋体" w:hAnsi="宋体" w:eastAsia="宋体" w:cs="宋体"/>
          <w:b/>
          <w:color w:val="auto"/>
          <w:sz w:val="72"/>
          <w:szCs w:val="72"/>
          <w:highlight w:val="none"/>
        </w:rPr>
      </w:pPr>
    </w:p>
    <w:p w14:paraId="72BFB47B">
      <w:pPr>
        <w:pStyle w:val="299"/>
        <w:jc w:val="center"/>
        <w:rPr>
          <w:rFonts w:hint="eastAsia" w:ascii="宋体" w:hAnsi="宋体" w:eastAsia="宋体" w:cs="宋体"/>
          <w:b/>
          <w:color w:val="auto"/>
          <w:sz w:val="52"/>
          <w:szCs w:val="52"/>
          <w:highlight w:val="none"/>
        </w:rPr>
      </w:pPr>
    </w:p>
    <w:p w14:paraId="3D907BF4">
      <w:pPr>
        <w:pStyle w:val="299"/>
        <w:rPr>
          <w:rFonts w:hint="eastAsia" w:ascii="宋体" w:hAnsi="宋体" w:eastAsia="宋体" w:cs="宋体"/>
          <w:b/>
          <w:color w:val="auto"/>
          <w:sz w:val="28"/>
          <w:szCs w:val="28"/>
          <w:highlight w:val="none"/>
        </w:rPr>
      </w:pPr>
    </w:p>
    <w:p w14:paraId="53980A95">
      <w:pPr>
        <w:pStyle w:val="299"/>
        <w:rPr>
          <w:rFonts w:hint="eastAsia" w:ascii="宋体" w:hAnsi="宋体" w:eastAsia="宋体" w:cs="宋体"/>
          <w:b/>
          <w:color w:val="auto"/>
          <w:sz w:val="28"/>
          <w:szCs w:val="28"/>
          <w:highlight w:val="none"/>
        </w:rPr>
      </w:pPr>
    </w:p>
    <w:p w14:paraId="6086841E">
      <w:pPr>
        <w:pStyle w:val="299"/>
        <w:rPr>
          <w:rFonts w:hint="eastAsia" w:ascii="宋体" w:hAnsi="宋体" w:eastAsia="宋体" w:cs="宋体"/>
          <w:b/>
          <w:color w:val="auto"/>
          <w:sz w:val="28"/>
          <w:szCs w:val="28"/>
          <w:highlight w:val="none"/>
        </w:rPr>
      </w:pPr>
    </w:p>
    <w:p w14:paraId="33D01461">
      <w:pPr>
        <w:pStyle w:val="5"/>
        <w:jc w:val="center"/>
        <w:rPr>
          <w:rFonts w:hint="eastAsia" w:ascii="宋体" w:hAnsi="宋体" w:eastAsia="宋体" w:cs="宋体"/>
          <w:b w:val="0"/>
          <w:color w:val="auto"/>
          <w:sz w:val="28"/>
          <w:szCs w:val="28"/>
          <w:highlight w:val="none"/>
        </w:rPr>
      </w:pPr>
      <w:r>
        <w:rPr>
          <w:rFonts w:hint="eastAsia" w:ascii="宋体" w:hAnsi="宋体" w:eastAsia="宋体" w:cs="宋体"/>
          <w:color w:val="auto"/>
          <w:highlight w:val="none"/>
        </w:rPr>
        <w:br w:type="page"/>
      </w:r>
      <w:bookmarkStart w:id="140" w:name="_Toc13260"/>
      <w:bookmarkStart w:id="141" w:name="_Toc24241"/>
      <w:bookmarkStart w:id="142" w:name="_Toc31165"/>
      <w:bookmarkStart w:id="143" w:name="_Toc31060"/>
      <w:bookmarkStart w:id="144" w:name="_Toc8384"/>
      <w:bookmarkStart w:id="145" w:name="_Toc25199"/>
      <w:bookmarkStart w:id="146" w:name="_Toc14317"/>
      <w:bookmarkStart w:id="147" w:name="_Toc22457"/>
      <w:bookmarkStart w:id="148" w:name="_Toc498006744"/>
      <w:r>
        <w:rPr>
          <w:rFonts w:hint="eastAsia" w:ascii="宋体" w:hAnsi="宋体" w:eastAsia="宋体" w:cs="宋体"/>
          <w:color w:val="auto"/>
          <w:sz w:val="28"/>
          <w:szCs w:val="28"/>
          <w:highlight w:val="none"/>
        </w:rPr>
        <w:t>第一部分 合同协议书</w:t>
      </w:r>
      <w:bookmarkEnd w:id="140"/>
      <w:bookmarkEnd w:id="141"/>
      <w:bookmarkEnd w:id="142"/>
      <w:bookmarkEnd w:id="143"/>
      <w:bookmarkEnd w:id="144"/>
      <w:bookmarkEnd w:id="145"/>
      <w:bookmarkEnd w:id="146"/>
      <w:bookmarkEnd w:id="147"/>
      <w:bookmarkEnd w:id="148"/>
    </w:p>
    <w:p w14:paraId="7FEDBB0F">
      <w:pPr>
        <w:spacing w:line="332" w:lineRule="auto"/>
        <w:rPr>
          <w:rFonts w:hint="default" w:ascii="宋体" w:hAnsi="宋体" w:eastAsia="宋体" w:cs="宋体"/>
          <w:bCs/>
          <w:color w:val="auto"/>
          <w:szCs w:val="30"/>
          <w:highlight w:val="none"/>
          <w:u w:val="single"/>
          <w:lang w:val="en-US" w:eastAsia="zh-CN"/>
        </w:rPr>
      </w:pPr>
      <w:r>
        <w:rPr>
          <w:rFonts w:hint="eastAsia" w:ascii="宋体" w:hAnsi="宋体" w:eastAsia="宋体" w:cs="宋体"/>
          <w:bCs/>
          <w:color w:val="auto"/>
          <w:szCs w:val="30"/>
          <w:highlight w:val="none"/>
        </w:rPr>
        <w:t>发包人（全称）：</w:t>
      </w:r>
      <w:r>
        <w:rPr>
          <w:rFonts w:hint="eastAsia" w:ascii="宋体" w:hAnsi="宋体" w:cs="宋体"/>
          <w:color w:val="auto"/>
          <w:sz w:val="21"/>
          <w:szCs w:val="21"/>
          <w:highlight w:val="none"/>
          <w:u w:val="single"/>
          <w:lang w:val="en-US" w:eastAsia="zh-CN"/>
        </w:rPr>
        <w:t>泰州市九龙镇人民政府</w:t>
      </w:r>
    </w:p>
    <w:p w14:paraId="16FB98DF">
      <w:pPr>
        <w:spacing w:line="332" w:lineRule="auto"/>
        <w:rPr>
          <w:rFonts w:hint="eastAsia" w:ascii="宋体" w:hAnsi="宋体" w:eastAsia="宋体" w:cs="宋体"/>
          <w:b/>
          <w:color w:val="auto"/>
          <w:szCs w:val="30"/>
          <w:highlight w:val="none"/>
          <w:u w:val="single"/>
        </w:rPr>
      </w:pPr>
      <w:r>
        <w:rPr>
          <w:rFonts w:hint="eastAsia" w:ascii="宋体" w:hAnsi="宋体" w:eastAsia="宋体" w:cs="宋体"/>
          <w:bCs/>
          <w:color w:val="auto"/>
          <w:szCs w:val="30"/>
          <w:highlight w:val="none"/>
        </w:rPr>
        <w:t>承包人（全称）：</w:t>
      </w:r>
      <w:r>
        <w:rPr>
          <w:rFonts w:hint="eastAsia" w:ascii="宋体" w:hAnsi="宋体" w:eastAsia="宋体" w:cs="宋体"/>
          <w:b/>
          <w:color w:val="auto"/>
          <w:szCs w:val="30"/>
          <w:highlight w:val="none"/>
          <w:u w:val="single"/>
        </w:rPr>
        <w:t xml:space="preserve">                      </w:t>
      </w:r>
    </w:p>
    <w:p w14:paraId="6AEBFDC2">
      <w:pPr>
        <w:spacing w:line="332" w:lineRule="auto"/>
        <w:ind w:firstLine="420" w:firstLineChars="200"/>
        <w:rPr>
          <w:rFonts w:hint="eastAsia" w:ascii="宋体" w:hAnsi="宋体" w:eastAsia="宋体" w:cs="宋体"/>
          <w:color w:val="auto"/>
          <w:szCs w:val="30"/>
          <w:highlight w:val="none"/>
        </w:rPr>
      </w:pPr>
      <w:r>
        <w:rPr>
          <w:rFonts w:hint="eastAsia" w:ascii="宋体" w:hAnsi="宋体" w:eastAsia="宋体" w:cs="宋体"/>
          <w:color w:val="auto"/>
          <w:szCs w:val="30"/>
          <w:highlight w:val="none"/>
        </w:rPr>
        <w:t>根据《中华人民共和国民法典》、《中华人民共和国建筑法》及有关法律规定，遵循平等、自愿、公平和诚实信用的原则，双方就</w:t>
      </w:r>
      <w:r>
        <w:rPr>
          <w:rFonts w:hint="eastAsia" w:ascii="宋体" w:hAnsi="宋体" w:eastAsia="宋体" w:cs="宋体"/>
          <w:color w:val="auto"/>
          <w:szCs w:val="30"/>
          <w:highlight w:val="none"/>
          <w:u w:val="single"/>
        </w:rPr>
        <w:t>引江小区外墙面维修及维修孔改造项目</w:t>
      </w:r>
      <w:r>
        <w:rPr>
          <w:rFonts w:hint="eastAsia" w:ascii="宋体" w:hAnsi="宋体" w:eastAsia="宋体" w:cs="宋体"/>
          <w:color w:val="auto"/>
          <w:szCs w:val="30"/>
          <w:highlight w:val="none"/>
        </w:rPr>
        <w:t>施工及有关事项协商一致，共同达成如下协议：</w:t>
      </w:r>
    </w:p>
    <w:p w14:paraId="7FA4EC92">
      <w:pPr>
        <w:pStyle w:val="6"/>
        <w:spacing w:line="332" w:lineRule="auto"/>
        <w:rPr>
          <w:rFonts w:hint="eastAsia" w:ascii="宋体" w:hAnsi="宋体" w:eastAsia="宋体" w:cs="宋体"/>
          <w:bCs w:val="0"/>
          <w:color w:val="auto"/>
          <w:szCs w:val="32"/>
          <w:highlight w:val="none"/>
        </w:rPr>
      </w:pPr>
      <w:bookmarkStart w:id="149" w:name="_Toc351203481"/>
      <w:r>
        <w:rPr>
          <w:rFonts w:hint="eastAsia" w:ascii="宋体" w:hAnsi="宋体" w:eastAsia="宋体" w:cs="宋体"/>
          <w:bCs w:val="0"/>
          <w:color w:val="auto"/>
          <w:szCs w:val="32"/>
          <w:highlight w:val="none"/>
        </w:rPr>
        <w:t>一、工程概况</w:t>
      </w:r>
      <w:bookmarkEnd w:id="149"/>
    </w:p>
    <w:p w14:paraId="75BF00AB">
      <w:pPr>
        <w:spacing w:line="332" w:lineRule="auto"/>
        <w:ind w:firstLine="411" w:firstLineChars="196"/>
        <w:rPr>
          <w:rFonts w:hint="eastAsia" w:ascii="宋体" w:hAnsi="宋体" w:eastAsia="宋体" w:cs="宋体"/>
          <w:color w:val="auto"/>
          <w:szCs w:val="30"/>
          <w:highlight w:val="none"/>
          <w:u w:val="single"/>
        </w:rPr>
      </w:pPr>
      <w:r>
        <w:rPr>
          <w:rFonts w:hint="eastAsia" w:ascii="宋体" w:hAnsi="宋体" w:eastAsia="宋体" w:cs="宋体"/>
          <w:bCs/>
          <w:color w:val="auto"/>
          <w:szCs w:val="30"/>
          <w:highlight w:val="none"/>
        </w:rPr>
        <w:t>1.工程名称</w:t>
      </w:r>
      <w:r>
        <w:rPr>
          <w:rFonts w:hint="eastAsia" w:ascii="宋体" w:hAnsi="宋体" w:eastAsia="宋体" w:cs="宋体"/>
          <w:color w:val="auto"/>
          <w:szCs w:val="30"/>
          <w:highlight w:val="none"/>
        </w:rPr>
        <w:t>：</w:t>
      </w:r>
      <w:r>
        <w:rPr>
          <w:rFonts w:hint="eastAsia" w:ascii="宋体" w:hAnsi="宋体" w:eastAsia="宋体" w:cs="宋体"/>
          <w:color w:val="auto"/>
          <w:szCs w:val="30"/>
          <w:highlight w:val="none"/>
          <w:u w:val="single"/>
        </w:rPr>
        <w:t>引江小区外墙面维修及维修孔改造项目</w:t>
      </w:r>
      <w:r>
        <w:rPr>
          <w:rFonts w:hint="eastAsia" w:ascii="宋体" w:hAnsi="宋体" w:eastAsia="宋体" w:cs="宋体"/>
          <w:color w:val="auto"/>
          <w:szCs w:val="30"/>
          <w:highlight w:val="none"/>
        </w:rPr>
        <w:t>。</w:t>
      </w:r>
    </w:p>
    <w:p w14:paraId="5A3CF38C">
      <w:pPr>
        <w:spacing w:line="332" w:lineRule="auto"/>
        <w:ind w:firstLine="411" w:firstLineChars="196"/>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2.工程地点：</w:t>
      </w:r>
      <w:r>
        <w:rPr>
          <w:rFonts w:hint="eastAsia" w:ascii="宋体" w:hAnsi="宋体" w:cs="宋体"/>
          <w:bCs/>
          <w:color w:val="auto"/>
          <w:szCs w:val="30"/>
          <w:highlight w:val="none"/>
          <w:u w:val="single"/>
          <w:lang w:val="en-US" w:eastAsia="zh-CN"/>
        </w:rPr>
        <w:t xml:space="preserve">泰州市九龙镇引江小区 </w:t>
      </w:r>
      <w:r>
        <w:rPr>
          <w:rFonts w:hint="eastAsia" w:ascii="宋体" w:hAnsi="宋体" w:eastAsia="宋体" w:cs="宋体"/>
          <w:color w:val="auto"/>
          <w:szCs w:val="30"/>
          <w:highlight w:val="none"/>
        </w:rPr>
        <w:t>。</w:t>
      </w:r>
    </w:p>
    <w:p w14:paraId="711AED85">
      <w:pPr>
        <w:spacing w:line="332" w:lineRule="auto"/>
        <w:ind w:firstLine="411" w:firstLineChars="196"/>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3.工程立项批准文号：</w:t>
      </w:r>
      <w:r>
        <w:rPr>
          <w:rFonts w:hint="eastAsia" w:ascii="宋体" w:hAnsi="宋体" w:eastAsia="宋体" w:cs="宋体"/>
          <w:color w:val="auto"/>
          <w:szCs w:val="30"/>
          <w:highlight w:val="none"/>
          <w:u w:val="single"/>
        </w:rPr>
        <w:t xml:space="preserve"> </w:t>
      </w:r>
      <w:r>
        <w:rPr>
          <w:rFonts w:hint="eastAsia" w:ascii="宋体" w:hAnsi="宋体" w:cs="宋体"/>
          <w:color w:val="auto"/>
          <w:szCs w:val="30"/>
          <w:highlight w:val="none"/>
          <w:u w:val="single"/>
          <w:lang w:val="en-US" w:eastAsia="zh-CN"/>
        </w:rPr>
        <w:t xml:space="preserve"> </w:t>
      </w:r>
      <w:r>
        <w:rPr>
          <w:rFonts w:hint="eastAsia" w:ascii="宋体" w:hAnsi="宋体" w:eastAsia="宋体" w:cs="宋体"/>
          <w:color w:val="auto"/>
          <w:szCs w:val="30"/>
          <w:highlight w:val="none"/>
          <w:u w:val="single"/>
        </w:rPr>
        <w:t xml:space="preserve"> </w:t>
      </w:r>
      <w:r>
        <w:rPr>
          <w:rFonts w:hint="eastAsia" w:ascii="宋体" w:hAnsi="宋体" w:eastAsia="宋体" w:cs="宋体"/>
          <w:bCs/>
          <w:color w:val="auto"/>
          <w:szCs w:val="30"/>
          <w:highlight w:val="none"/>
        </w:rPr>
        <w:t>。</w:t>
      </w:r>
    </w:p>
    <w:p w14:paraId="486320AC">
      <w:pPr>
        <w:spacing w:line="332" w:lineRule="auto"/>
        <w:ind w:firstLine="411" w:firstLineChars="196"/>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4.资金来源：</w:t>
      </w:r>
      <w:r>
        <w:rPr>
          <w:rFonts w:hint="eastAsia" w:ascii="宋体" w:hAnsi="宋体" w:eastAsia="宋体" w:cs="宋体"/>
          <w:color w:val="auto"/>
          <w:szCs w:val="30"/>
          <w:highlight w:val="none"/>
          <w:u w:val="single"/>
        </w:rPr>
        <w:t xml:space="preserve">  财政    </w:t>
      </w:r>
      <w:r>
        <w:rPr>
          <w:rFonts w:hint="eastAsia" w:ascii="宋体" w:hAnsi="宋体" w:eastAsia="宋体" w:cs="宋体"/>
          <w:bCs/>
          <w:color w:val="auto"/>
          <w:szCs w:val="30"/>
          <w:highlight w:val="none"/>
        </w:rPr>
        <w:t>。</w:t>
      </w:r>
    </w:p>
    <w:p w14:paraId="2CA96D5B">
      <w:pPr>
        <w:spacing w:line="332" w:lineRule="auto"/>
        <w:ind w:firstLine="411" w:firstLineChars="196"/>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5.工程内容：</w:t>
      </w:r>
      <w:r>
        <w:rPr>
          <w:rFonts w:hint="eastAsia" w:ascii="宋体" w:hAnsi="宋体" w:eastAsia="宋体" w:cs="宋体"/>
          <w:color w:val="auto"/>
          <w:szCs w:val="30"/>
          <w:highlight w:val="none"/>
          <w:u w:val="single"/>
        </w:rPr>
        <w:t xml:space="preserve"> </w:t>
      </w:r>
      <w:r>
        <w:rPr>
          <w:rFonts w:hint="eastAsia" w:ascii="宋体" w:hAnsi="宋体" w:cs="宋体"/>
          <w:color w:val="auto"/>
          <w:szCs w:val="30"/>
          <w:highlight w:val="none"/>
          <w:u w:val="single"/>
          <w:lang w:val="en-US" w:eastAsia="zh-CN"/>
        </w:rPr>
        <w:t xml:space="preserve">            </w:t>
      </w:r>
      <w:r>
        <w:rPr>
          <w:rFonts w:hint="eastAsia" w:ascii="宋体" w:hAnsi="宋体" w:eastAsia="宋体" w:cs="宋体"/>
          <w:bCs/>
          <w:color w:val="auto"/>
          <w:szCs w:val="30"/>
          <w:highlight w:val="none"/>
        </w:rPr>
        <w:t>。</w:t>
      </w:r>
    </w:p>
    <w:p w14:paraId="67DDEE38">
      <w:pPr>
        <w:spacing w:line="332" w:lineRule="auto"/>
        <w:ind w:firstLine="411" w:firstLineChars="196"/>
        <w:rPr>
          <w:rFonts w:hint="eastAsia" w:ascii="宋体" w:hAnsi="宋体" w:eastAsia="宋体" w:cs="宋体"/>
          <w:bCs/>
          <w:color w:val="auto"/>
          <w:szCs w:val="30"/>
          <w:highlight w:val="none"/>
        </w:rPr>
      </w:pPr>
      <w:r>
        <w:rPr>
          <w:rFonts w:hint="eastAsia" w:ascii="宋体" w:hAnsi="宋体" w:eastAsia="宋体" w:cs="宋体"/>
          <w:color w:val="auto"/>
          <w:szCs w:val="32"/>
          <w:highlight w:val="none"/>
        </w:rPr>
        <w:t>群体工程应附《承包人承揽工程项目一览表》（附件1）。</w:t>
      </w:r>
    </w:p>
    <w:p w14:paraId="317C6D45">
      <w:pPr>
        <w:spacing w:line="332" w:lineRule="auto"/>
        <w:ind w:firstLine="411" w:firstLineChars="196"/>
        <w:rPr>
          <w:rFonts w:hint="eastAsia" w:ascii="宋体" w:hAnsi="宋体" w:eastAsia="宋体" w:cs="宋体"/>
          <w:color w:val="auto"/>
          <w:szCs w:val="30"/>
          <w:highlight w:val="none"/>
        </w:rPr>
      </w:pPr>
      <w:r>
        <w:rPr>
          <w:rFonts w:hint="eastAsia" w:ascii="宋体" w:hAnsi="宋体" w:eastAsia="宋体" w:cs="宋体"/>
          <w:bCs/>
          <w:color w:val="auto"/>
          <w:szCs w:val="30"/>
          <w:highlight w:val="none"/>
        </w:rPr>
        <w:t>6.工程承包范围：</w:t>
      </w:r>
      <w:r>
        <w:rPr>
          <w:rFonts w:hint="eastAsia" w:ascii="宋体" w:hAnsi="宋体" w:eastAsia="宋体" w:cs="宋体"/>
          <w:color w:val="auto"/>
          <w:szCs w:val="30"/>
          <w:highlight w:val="none"/>
          <w:u w:val="single"/>
        </w:rPr>
        <w:t xml:space="preserve"> </w:t>
      </w:r>
      <w:r>
        <w:rPr>
          <w:rFonts w:hint="eastAsia" w:ascii="宋体" w:hAnsi="宋体" w:cs="宋体"/>
          <w:color w:val="auto"/>
          <w:szCs w:val="30"/>
          <w:highlight w:val="none"/>
          <w:u w:val="single"/>
          <w:lang w:val="en-US" w:eastAsia="zh-CN"/>
        </w:rPr>
        <w:t xml:space="preserve"> 详见工程量清单  </w:t>
      </w:r>
      <w:r>
        <w:rPr>
          <w:rFonts w:hint="eastAsia" w:ascii="宋体" w:hAnsi="宋体" w:eastAsia="宋体" w:cs="宋体"/>
          <w:color w:val="auto"/>
          <w:szCs w:val="30"/>
          <w:highlight w:val="none"/>
        </w:rPr>
        <w:t>。</w:t>
      </w:r>
    </w:p>
    <w:p w14:paraId="359D2FD0">
      <w:pPr>
        <w:pStyle w:val="6"/>
        <w:spacing w:line="332" w:lineRule="auto"/>
        <w:rPr>
          <w:rFonts w:hint="eastAsia" w:ascii="宋体" w:hAnsi="宋体" w:eastAsia="宋体" w:cs="宋体"/>
          <w:bCs w:val="0"/>
          <w:color w:val="auto"/>
          <w:szCs w:val="32"/>
          <w:highlight w:val="none"/>
        </w:rPr>
      </w:pPr>
      <w:bookmarkStart w:id="150" w:name="_Toc351203482"/>
      <w:r>
        <w:rPr>
          <w:rFonts w:hint="eastAsia" w:ascii="宋体" w:hAnsi="宋体" w:eastAsia="宋体" w:cs="宋体"/>
          <w:bCs w:val="0"/>
          <w:color w:val="auto"/>
          <w:szCs w:val="32"/>
          <w:highlight w:val="none"/>
        </w:rPr>
        <w:t>二、合同工期</w:t>
      </w:r>
      <w:bookmarkEnd w:id="150"/>
    </w:p>
    <w:p w14:paraId="494AAA2C">
      <w:pPr>
        <w:spacing w:line="332" w:lineRule="auto"/>
        <w:ind w:firstLine="459"/>
        <w:rPr>
          <w:rFonts w:hint="eastAsia" w:ascii="宋体" w:hAnsi="宋体" w:eastAsia="宋体" w:cs="宋体"/>
          <w:color w:val="auto"/>
          <w:szCs w:val="30"/>
          <w:highlight w:val="none"/>
        </w:rPr>
      </w:pPr>
      <w:r>
        <w:rPr>
          <w:rFonts w:hint="eastAsia" w:ascii="宋体" w:hAnsi="宋体" w:eastAsia="宋体" w:cs="宋体"/>
          <w:color w:val="auto"/>
          <w:szCs w:val="30"/>
          <w:highlight w:val="none"/>
        </w:rPr>
        <w:t>计划开工日期：</w:t>
      </w:r>
      <w:r>
        <w:rPr>
          <w:rFonts w:hint="eastAsia" w:ascii="宋体" w:hAnsi="宋体" w:eastAsia="宋体" w:cs="宋体"/>
          <w:color w:val="auto"/>
          <w:szCs w:val="30"/>
          <w:highlight w:val="none"/>
          <w:u w:val="single"/>
        </w:rPr>
        <w:t xml:space="preserve">  </w:t>
      </w:r>
      <w:r>
        <w:rPr>
          <w:rFonts w:hint="eastAsia" w:ascii="宋体" w:hAnsi="宋体" w:cs="宋体"/>
          <w:color w:val="auto"/>
          <w:szCs w:val="30"/>
          <w:highlight w:val="none"/>
          <w:u w:val="single"/>
          <w:lang w:val="en-US" w:eastAsia="zh-CN"/>
        </w:rPr>
        <w:t>2025</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年</w:t>
      </w:r>
      <w:r>
        <w:rPr>
          <w:rFonts w:hint="eastAsia" w:ascii="宋体" w:hAnsi="宋体" w:eastAsia="宋体" w:cs="宋体"/>
          <w:color w:val="auto"/>
          <w:szCs w:val="30"/>
          <w:highlight w:val="none"/>
          <w:u w:val="single"/>
        </w:rPr>
        <w:t xml:space="preserve">  </w:t>
      </w:r>
      <w:r>
        <w:rPr>
          <w:rFonts w:hint="eastAsia" w:ascii="宋体" w:hAnsi="宋体" w:cs="宋体"/>
          <w:color w:val="auto"/>
          <w:szCs w:val="30"/>
          <w:highlight w:val="none"/>
          <w:u w:val="single"/>
          <w:lang w:val="en-US" w:eastAsia="zh-CN"/>
        </w:rPr>
        <w:t xml:space="preserve">  </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月</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日。</w:t>
      </w:r>
    </w:p>
    <w:p w14:paraId="4F15DBA0">
      <w:pPr>
        <w:spacing w:line="332" w:lineRule="auto"/>
        <w:ind w:firstLine="459"/>
        <w:rPr>
          <w:rFonts w:hint="eastAsia" w:ascii="宋体" w:hAnsi="宋体" w:eastAsia="宋体" w:cs="宋体"/>
          <w:color w:val="auto"/>
          <w:szCs w:val="30"/>
          <w:highlight w:val="none"/>
          <w:lang w:eastAsia="zh-CN"/>
        </w:rPr>
      </w:pPr>
      <w:r>
        <w:rPr>
          <w:rFonts w:hint="eastAsia" w:ascii="宋体" w:hAnsi="宋体" w:eastAsia="宋体" w:cs="宋体"/>
          <w:color w:val="auto"/>
          <w:szCs w:val="30"/>
          <w:highlight w:val="none"/>
        </w:rPr>
        <w:t>计划竣工日期：</w:t>
      </w:r>
      <w:r>
        <w:rPr>
          <w:rFonts w:hint="eastAsia" w:ascii="宋体" w:hAnsi="宋体" w:eastAsia="宋体" w:cs="宋体"/>
          <w:color w:val="auto"/>
          <w:szCs w:val="30"/>
          <w:highlight w:val="none"/>
          <w:u w:val="single"/>
        </w:rPr>
        <w:t xml:space="preserve">  </w:t>
      </w:r>
      <w:r>
        <w:rPr>
          <w:rFonts w:hint="eastAsia" w:ascii="宋体" w:hAnsi="宋体" w:cs="宋体"/>
          <w:color w:val="auto"/>
          <w:szCs w:val="30"/>
          <w:highlight w:val="none"/>
          <w:u w:val="single"/>
          <w:lang w:val="en-US" w:eastAsia="zh-CN"/>
        </w:rPr>
        <w:t>2025</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年</w:t>
      </w:r>
      <w:r>
        <w:rPr>
          <w:rFonts w:hint="eastAsia" w:ascii="宋体" w:hAnsi="宋体" w:eastAsia="宋体" w:cs="宋体"/>
          <w:color w:val="auto"/>
          <w:szCs w:val="30"/>
          <w:highlight w:val="none"/>
          <w:u w:val="single"/>
        </w:rPr>
        <w:t xml:space="preserve">    </w:t>
      </w:r>
      <w:r>
        <w:rPr>
          <w:rFonts w:hint="eastAsia" w:ascii="宋体" w:hAnsi="宋体" w:cs="宋体"/>
          <w:color w:val="auto"/>
          <w:szCs w:val="30"/>
          <w:highlight w:val="none"/>
          <w:u w:val="single"/>
          <w:lang w:val="en-US" w:eastAsia="zh-CN"/>
        </w:rPr>
        <w:t xml:space="preserve"> </w:t>
      </w:r>
      <w:r>
        <w:rPr>
          <w:rFonts w:hint="eastAsia" w:ascii="宋体" w:hAnsi="宋体" w:eastAsia="宋体" w:cs="宋体"/>
          <w:color w:val="auto"/>
          <w:szCs w:val="30"/>
          <w:highlight w:val="none"/>
        </w:rPr>
        <w:t>月</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日。</w:t>
      </w:r>
    </w:p>
    <w:p w14:paraId="7FF230E4">
      <w:pPr>
        <w:spacing w:line="332" w:lineRule="auto"/>
        <w:ind w:firstLine="459"/>
        <w:rPr>
          <w:rFonts w:hint="eastAsia" w:ascii="宋体" w:hAnsi="宋体" w:eastAsia="宋体" w:cs="宋体"/>
          <w:color w:val="auto"/>
          <w:szCs w:val="30"/>
          <w:highlight w:val="none"/>
        </w:rPr>
      </w:pPr>
      <w:r>
        <w:rPr>
          <w:rFonts w:hint="eastAsia" w:ascii="宋体" w:hAnsi="宋体" w:eastAsia="宋体" w:cs="宋体"/>
          <w:color w:val="auto"/>
          <w:szCs w:val="30"/>
          <w:highlight w:val="none"/>
        </w:rPr>
        <w:t>工期总日历天数：</w:t>
      </w:r>
      <w:r>
        <w:rPr>
          <w:rFonts w:hint="eastAsia" w:ascii="宋体" w:hAnsi="宋体" w:eastAsia="宋体" w:cs="宋体"/>
          <w:color w:val="auto"/>
          <w:szCs w:val="30"/>
          <w:highlight w:val="none"/>
          <w:u w:val="single"/>
        </w:rPr>
        <w:t xml:space="preserve">   </w:t>
      </w:r>
      <w:r>
        <w:rPr>
          <w:rFonts w:hint="eastAsia" w:ascii="宋体" w:hAnsi="宋体" w:cs="宋体"/>
          <w:color w:val="auto"/>
          <w:szCs w:val="30"/>
          <w:highlight w:val="none"/>
          <w:u w:val="single"/>
          <w:lang w:val="en-US" w:eastAsia="zh-CN"/>
        </w:rPr>
        <w:t>60</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天。工期总日历天数与根据前述计划开竣工日期计算的工期天数不一致的，以工期总日历天数为准。</w:t>
      </w:r>
    </w:p>
    <w:p w14:paraId="033C19F6">
      <w:pPr>
        <w:pStyle w:val="6"/>
        <w:spacing w:line="332" w:lineRule="auto"/>
        <w:rPr>
          <w:rFonts w:hint="eastAsia" w:ascii="宋体" w:hAnsi="宋体" w:eastAsia="宋体" w:cs="宋体"/>
          <w:bCs w:val="0"/>
          <w:color w:val="auto"/>
          <w:szCs w:val="32"/>
          <w:highlight w:val="none"/>
        </w:rPr>
      </w:pPr>
      <w:bookmarkStart w:id="151" w:name="_Toc351203483"/>
      <w:r>
        <w:rPr>
          <w:rFonts w:hint="eastAsia" w:ascii="宋体" w:hAnsi="宋体" w:eastAsia="宋体" w:cs="宋体"/>
          <w:bCs w:val="0"/>
          <w:color w:val="auto"/>
          <w:szCs w:val="32"/>
          <w:highlight w:val="none"/>
        </w:rPr>
        <w:t>三、质量标准</w:t>
      </w:r>
      <w:bookmarkEnd w:id="151"/>
    </w:p>
    <w:p w14:paraId="4EB4B239">
      <w:pPr>
        <w:spacing w:line="332" w:lineRule="auto"/>
        <w:ind w:firstLine="459"/>
        <w:rPr>
          <w:rFonts w:hint="eastAsia" w:ascii="宋体" w:hAnsi="宋体" w:eastAsia="宋体" w:cs="宋体"/>
          <w:color w:val="auto"/>
          <w:szCs w:val="30"/>
          <w:highlight w:val="none"/>
        </w:rPr>
      </w:pPr>
      <w:r>
        <w:rPr>
          <w:rFonts w:hint="eastAsia" w:ascii="宋体" w:hAnsi="宋体" w:eastAsia="宋体" w:cs="宋体"/>
          <w:color w:val="auto"/>
          <w:szCs w:val="30"/>
          <w:highlight w:val="none"/>
        </w:rPr>
        <w:t>工程质量符合</w:t>
      </w:r>
      <w:r>
        <w:rPr>
          <w:rFonts w:hint="eastAsia" w:ascii="宋体" w:hAnsi="宋体" w:eastAsia="宋体" w:cs="宋体"/>
          <w:color w:val="auto"/>
          <w:szCs w:val="30"/>
          <w:highlight w:val="none"/>
          <w:u w:val="single"/>
        </w:rPr>
        <w:t xml:space="preserve">       </w:t>
      </w:r>
      <w:r>
        <w:rPr>
          <w:rFonts w:hint="eastAsia" w:ascii="宋体" w:hAnsi="宋体" w:cs="宋体"/>
          <w:color w:val="auto"/>
          <w:szCs w:val="30"/>
          <w:highlight w:val="none"/>
          <w:u w:val="single"/>
          <w:lang w:val="en-US" w:eastAsia="zh-CN"/>
        </w:rPr>
        <w:t>合格</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标准。</w:t>
      </w:r>
    </w:p>
    <w:p w14:paraId="6DAEF664">
      <w:pPr>
        <w:pStyle w:val="6"/>
        <w:spacing w:line="332" w:lineRule="auto"/>
        <w:rPr>
          <w:rFonts w:hint="eastAsia" w:ascii="宋体" w:hAnsi="宋体" w:eastAsia="宋体" w:cs="宋体"/>
          <w:bCs w:val="0"/>
          <w:color w:val="auto"/>
          <w:szCs w:val="32"/>
          <w:highlight w:val="none"/>
        </w:rPr>
      </w:pPr>
      <w:bookmarkStart w:id="152" w:name="_Toc351203484"/>
      <w:r>
        <w:rPr>
          <w:rFonts w:hint="eastAsia" w:ascii="宋体" w:hAnsi="宋体" w:eastAsia="宋体" w:cs="宋体"/>
          <w:bCs w:val="0"/>
          <w:color w:val="auto"/>
          <w:szCs w:val="32"/>
          <w:highlight w:val="none"/>
        </w:rPr>
        <w:t>四、签约合同价与合同价格形式</w:t>
      </w:r>
      <w:bookmarkEnd w:id="152"/>
      <w:r>
        <w:rPr>
          <w:rFonts w:hint="eastAsia" w:ascii="宋体" w:hAnsi="宋体" w:eastAsia="宋体" w:cs="宋体"/>
          <w:b w:val="0"/>
          <w:color w:val="auto"/>
          <w:szCs w:val="32"/>
          <w:highlight w:val="none"/>
        </w:rPr>
        <w:tab/>
      </w:r>
    </w:p>
    <w:p w14:paraId="642D0FD4">
      <w:pPr>
        <w:spacing w:line="332" w:lineRule="auto"/>
        <w:ind w:firstLine="420" w:firstLineChars="200"/>
        <w:rPr>
          <w:rFonts w:hint="eastAsia" w:ascii="宋体" w:hAnsi="宋体" w:eastAsia="宋体" w:cs="宋体"/>
          <w:color w:val="auto"/>
          <w:szCs w:val="30"/>
          <w:highlight w:val="none"/>
        </w:rPr>
      </w:pPr>
      <w:r>
        <w:rPr>
          <w:rFonts w:hint="eastAsia" w:ascii="宋体" w:hAnsi="宋体" w:eastAsia="宋体" w:cs="宋体"/>
          <w:color w:val="auto"/>
          <w:szCs w:val="30"/>
          <w:highlight w:val="none"/>
        </w:rPr>
        <w:t>1.签约合同价为：</w:t>
      </w:r>
    </w:p>
    <w:p w14:paraId="2F7B3BA9">
      <w:pPr>
        <w:spacing w:line="332" w:lineRule="auto"/>
        <w:ind w:firstLine="525" w:firstLineChars="250"/>
        <w:rPr>
          <w:rFonts w:hint="eastAsia" w:ascii="宋体" w:hAnsi="宋体" w:eastAsia="宋体" w:cs="宋体"/>
          <w:color w:val="auto"/>
          <w:szCs w:val="30"/>
          <w:highlight w:val="none"/>
        </w:rPr>
      </w:pPr>
      <w:r>
        <w:rPr>
          <w:rFonts w:hint="eastAsia" w:ascii="宋体" w:hAnsi="宋体" w:eastAsia="宋体" w:cs="宋体"/>
          <w:color w:val="auto"/>
          <w:szCs w:val="30"/>
          <w:highlight w:val="none"/>
        </w:rPr>
        <w:t>人民币（大写）</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元)；</w:t>
      </w:r>
    </w:p>
    <w:p w14:paraId="3A6C8928">
      <w:pPr>
        <w:spacing w:line="332" w:lineRule="auto"/>
        <w:ind w:firstLine="420" w:firstLineChars="200"/>
        <w:rPr>
          <w:rFonts w:hint="eastAsia" w:ascii="宋体" w:hAnsi="宋体" w:eastAsia="宋体" w:cs="宋体"/>
          <w:color w:val="auto"/>
          <w:szCs w:val="30"/>
          <w:highlight w:val="none"/>
        </w:rPr>
      </w:pPr>
      <w:r>
        <w:rPr>
          <w:rFonts w:hint="eastAsia" w:ascii="宋体" w:hAnsi="宋体" w:eastAsia="宋体" w:cs="宋体"/>
          <w:color w:val="auto"/>
          <w:szCs w:val="30"/>
          <w:highlight w:val="none"/>
        </w:rPr>
        <w:t>其中：</w:t>
      </w:r>
    </w:p>
    <w:p w14:paraId="4D234168">
      <w:pPr>
        <w:spacing w:line="332" w:lineRule="auto"/>
        <w:ind w:firstLine="420" w:firstLineChars="200"/>
        <w:rPr>
          <w:rFonts w:hint="eastAsia" w:ascii="宋体" w:hAnsi="宋体" w:eastAsia="宋体" w:cs="宋体"/>
          <w:color w:val="auto"/>
          <w:szCs w:val="30"/>
          <w:highlight w:val="none"/>
        </w:rPr>
      </w:pPr>
      <w:r>
        <w:rPr>
          <w:rFonts w:hint="eastAsia" w:ascii="宋体" w:hAnsi="宋体" w:eastAsia="宋体" w:cs="宋体"/>
          <w:color w:val="auto"/>
          <w:szCs w:val="30"/>
          <w:highlight w:val="none"/>
        </w:rPr>
        <w:t>（1）安全文明施工费：</w:t>
      </w:r>
    </w:p>
    <w:p w14:paraId="46B5D7C1">
      <w:pPr>
        <w:spacing w:line="332" w:lineRule="auto"/>
        <w:ind w:firstLine="945" w:firstLineChars="450"/>
        <w:rPr>
          <w:rFonts w:hint="eastAsia" w:ascii="宋体" w:hAnsi="宋体" w:eastAsia="宋体" w:cs="宋体"/>
          <w:color w:val="auto"/>
          <w:szCs w:val="30"/>
          <w:highlight w:val="none"/>
        </w:rPr>
      </w:pPr>
      <w:r>
        <w:rPr>
          <w:rFonts w:hint="eastAsia" w:ascii="宋体" w:hAnsi="宋体" w:eastAsia="宋体" w:cs="宋体"/>
          <w:color w:val="auto"/>
          <w:szCs w:val="30"/>
          <w:highlight w:val="none"/>
        </w:rPr>
        <w:t>人民币（大写）</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 (¥</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元)；</w:t>
      </w:r>
    </w:p>
    <w:p w14:paraId="20D9A95A">
      <w:pPr>
        <w:spacing w:line="332" w:lineRule="auto"/>
        <w:ind w:firstLine="420" w:firstLineChars="200"/>
        <w:rPr>
          <w:rFonts w:hint="eastAsia" w:ascii="宋体" w:hAnsi="宋体" w:eastAsia="宋体" w:cs="宋体"/>
          <w:color w:val="auto"/>
          <w:szCs w:val="30"/>
          <w:highlight w:val="none"/>
        </w:rPr>
      </w:pPr>
      <w:r>
        <w:rPr>
          <w:rFonts w:hint="eastAsia" w:ascii="宋体" w:hAnsi="宋体" w:eastAsia="宋体" w:cs="宋体"/>
          <w:color w:val="auto"/>
          <w:szCs w:val="30"/>
          <w:highlight w:val="none"/>
        </w:rPr>
        <w:t>（2）材料和工程设备暂估价金额：</w:t>
      </w:r>
    </w:p>
    <w:p w14:paraId="04A03B5D">
      <w:pPr>
        <w:spacing w:line="332" w:lineRule="auto"/>
        <w:ind w:firstLine="945" w:firstLineChars="450"/>
        <w:rPr>
          <w:rFonts w:hint="eastAsia" w:ascii="宋体" w:hAnsi="宋体" w:eastAsia="宋体" w:cs="宋体"/>
          <w:color w:val="auto"/>
          <w:szCs w:val="30"/>
          <w:highlight w:val="none"/>
        </w:rPr>
      </w:pPr>
      <w:r>
        <w:rPr>
          <w:rFonts w:hint="eastAsia" w:ascii="宋体" w:hAnsi="宋体" w:eastAsia="宋体" w:cs="宋体"/>
          <w:color w:val="auto"/>
          <w:szCs w:val="30"/>
          <w:highlight w:val="none"/>
        </w:rPr>
        <w:t>人民币（大写）</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 (¥</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元)；</w:t>
      </w:r>
    </w:p>
    <w:p w14:paraId="024D79E9">
      <w:pPr>
        <w:spacing w:line="332" w:lineRule="auto"/>
        <w:ind w:firstLine="420" w:firstLineChars="200"/>
        <w:rPr>
          <w:rFonts w:hint="eastAsia" w:ascii="宋体" w:hAnsi="宋体" w:eastAsia="宋体" w:cs="宋体"/>
          <w:color w:val="auto"/>
          <w:szCs w:val="30"/>
          <w:highlight w:val="none"/>
        </w:rPr>
      </w:pPr>
      <w:r>
        <w:rPr>
          <w:rFonts w:hint="eastAsia" w:ascii="宋体" w:hAnsi="宋体" w:eastAsia="宋体" w:cs="宋体"/>
          <w:color w:val="auto"/>
          <w:szCs w:val="30"/>
          <w:highlight w:val="none"/>
        </w:rPr>
        <w:t>（3）专业工程暂估价金额：</w:t>
      </w:r>
    </w:p>
    <w:p w14:paraId="7BB11295">
      <w:pPr>
        <w:spacing w:line="332" w:lineRule="auto"/>
        <w:ind w:firstLine="945" w:firstLineChars="450"/>
        <w:rPr>
          <w:rFonts w:hint="eastAsia" w:ascii="宋体" w:hAnsi="宋体" w:eastAsia="宋体" w:cs="宋体"/>
          <w:color w:val="auto"/>
          <w:szCs w:val="30"/>
          <w:highlight w:val="none"/>
        </w:rPr>
      </w:pPr>
      <w:r>
        <w:rPr>
          <w:rFonts w:hint="eastAsia" w:ascii="宋体" w:hAnsi="宋体" w:eastAsia="宋体" w:cs="宋体"/>
          <w:color w:val="auto"/>
          <w:szCs w:val="30"/>
          <w:highlight w:val="none"/>
        </w:rPr>
        <w:t>人民币（大写）</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 (¥</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元)；</w:t>
      </w:r>
    </w:p>
    <w:p w14:paraId="2BC33D04">
      <w:pPr>
        <w:spacing w:line="332" w:lineRule="auto"/>
        <w:ind w:firstLine="420" w:firstLineChars="200"/>
        <w:rPr>
          <w:rFonts w:hint="eastAsia" w:ascii="宋体" w:hAnsi="宋体" w:eastAsia="宋体" w:cs="宋体"/>
          <w:color w:val="auto"/>
          <w:szCs w:val="30"/>
          <w:highlight w:val="none"/>
        </w:rPr>
      </w:pPr>
      <w:r>
        <w:rPr>
          <w:rFonts w:hint="eastAsia" w:ascii="宋体" w:hAnsi="宋体" w:eastAsia="宋体" w:cs="宋体"/>
          <w:color w:val="auto"/>
          <w:szCs w:val="30"/>
          <w:highlight w:val="none"/>
        </w:rPr>
        <w:t>（4）暂列金额：</w:t>
      </w:r>
    </w:p>
    <w:p w14:paraId="35C9F17C">
      <w:pPr>
        <w:spacing w:line="332" w:lineRule="auto"/>
        <w:ind w:firstLine="945" w:firstLineChars="450"/>
        <w:rPr>
          <w:rFonts w:hint="eastAsia" w:ascii="宋体" w:hAnsi="宋体" w:eastAsia="宋体" w:cs="宋体"/>
          <w:color w:val="auto"/>
          <w:szCs w:val="30"/>
          <w:highlight w:val="none"/>
        </w:rPr>
      </w:pPr>
      <w:r>
        <w:rPr>
          <w:rFonts w:hint="eastAsia" w:ascii="宋体" w:hAnsi="宋体" w:eastAsia="宋体" w:cs="宋体"/>
          <w:color w:val="auto"/>
          <w:szCs w:val="30"/>
          <w:highlight w:val="none"/>
        </w:rPr>
        <w:t>人民币（大写）</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 (¥</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元)。</w:t>
      </w:r>
    </w:p>
    <w:p w14:paraId="64FAC345">
      <w:pPr>
        <w:spacing w:line="332" w:lineRule="auto"/>
        <w:ind w:firstLine="420" w:firstLineChars="200"/>
        <w:rPr>
          <w:rFonts w:hint="eastAsia" w:ascii="宋体" w:hAnsi="宋体" w:eastAsia="宋体" w:cs="宋体"/>
          <w:color w:val="auto"/>
          <w:szCs w:val="30"/>
          <w:highlight w:val="none"/>
        </w:rPr>
      </w:pPr>
      <w:r>
        <w:rPr>
          <w:rFonts w:hint="eastAsia" w:ascii="宋体" w:hAnsi="宋体" w:eastAsia="宋体" w:cs="宋体"/>
          <w:color w:val="auto"/>
          <w:szCs w:val="30"/>
          <w:highlight w:val="none"/>
        </w:rPr>
        <w:t>2.合同价格形式：</w:t>
      </w:r>
      <w:r>
        <w:rPr>
          <w:rFonts w:hint="eastAsia" w:ascii="宋体" w:hAnsi="宋体" w:eastAsia="宋体" w:cs="宋体"/>
          <w:color w:val="auto"/>
          <w:szCs w:val="30"/>
          <w:highlight w:val="none"/>
          <w:u w:val="single"/>
        </w:rPr>
        <w:t xml:space="preserve">                      </w:t>
      </w:r>
      <w:r>
        <w:rPr>
          <w:rFonts w:hint="eastAsia" w:ascii="宋体" w:hAnsi="宋体" w:eastAsia="宋体" w:cs="宋体"/>
          <w:color w:val="auto"/>
          <w:szCs w:val="30"/>
          <w:highlight w:val="none"/>
        </w:rPr>
        <w:t>。</w:t>
      </w:r>
    </w:p>
    <w:p w14:paraId="65A1C604">
      <w:pPr>
        <w:pStyle w:val="6"/>
        <w:spacing w:line="332" w:lineRule="auto"/>
        <w:rPr>
          <w:rFonts w:hint="eastAsia" w:ascii="宋体" w:hAnsi="宋体" w:eastAsia="宋体" w:cs="宋体"/>
          <w:bCs w:val="0"/>
          <w:color w:val="auto"/>
          <w:szCs w:val="32"/>
          <w:highlight w:val="none"/>
        </w:rPr>
      </w:pPr>
      <w:bookmarkStart w:id="153" w:name="_Toc351203485"/>
      <w:r>
        <w:rPr>
          <w:rFonts w:hint="eastAsia" w:ascii="宋体" w:hAnsi="宋体" w:eastAsia="宋体" w:cs="宋体"/>
          <w:bCs w:val="0"/>
          <w:color w:val="auto"/>
          <w:szCs w:val="32"/>
          <w:highlight w:val="none"/>
        </w:rPr>
        <w:t>五、</w:t>
      </w:r>
      <w:bookmarkEnd w:id="153"/>
      <w:r>
        <w:rPr>
          <w:rFonts w:hint="eastAsia" w:ascii="宋体" w:hAnsi="宋体" w:eastAsia="宋体" w:cs="宋体"/>
          <w:bCs w:val="0"/>
          <w:color w:val="auto"/>
          <w:szCs w:val="32"/>
          <w:highlight w:val="none"/>
        </w:rPr>
        <w:t>项目经理</w:t>
      </w:r>
    </w:p>
    <w:p w14:paraId="3A2A3C55">
      <w:pPr>
        <w:spacing w:line="332" w:lineRule="auto"/>
        <w:ind w:firstLine="420" w:firstLineChars="200"/>
        <w:rPr>
          <w:rFonts w:hint="eastAsia" w:ascii="宋体" w:hAnsi="宋体" w:eastAsia="宋体" w:cs="宋体"/>
          <w:color w:val="auto"/>
          <w:szCs w:val="30"/>
          <w:highlight w:val="none"/>
        </w:rPr>
      </w:pPr>
      <w:r>
        <w:rPr>
          <w:rFonts w:hint="eastAsia" w:ascii="宋体" w:hAnsi="宋体" w:eastAsia="宋体" w:cs="宋体"/>
          <w:color w:val="auto"/>
          <w:szCs w:val="30"/>
          <w:highlight w:val="none"/>
        </w:rPr>
        <w:t>承包人项目经理：</w:t>
      </w:r>
      <w:r>
        <w:rPr>
          <w:rFonts w:hint="eastAsia" w:ascii="宋体" w:hAnsi="宋体" w:eastAsia="宋体" w:cs="宋体"/>
          <w:color w:val="auto"/>
          <w:szCs w:val="30"/>
          <w:highlight w:val="none"/>
          <w:u w:val="single"/>
        </w:rPr>
        <w:t xml:space="preserve">                     </w:t>
      </w:r>
      <w:r>
        <w:rPr>
          <w:rFonts w:hint="eastAsia" w:ascii="宋体" w:hAnsi="宋体" w:eastAsia="宋体" w:cs="宋体"/>
          <w:color w:val="auto"/>
          <w:szCs w:val="30"/>
          <w:highlight w:val="none"/>
        </w:rPr>
        <w:t>。</w:t>
      </w:r>
    </w:p>
    <w:p w14:paraId="1B782983">
      <w:pPr>
        <w:pStyle w:val="6"/>
        <w:spacing w:line="332" w:lineRule="auto"/>
        <w:rPr>
          <w:rFonts w:hint="eastAsia" w:ascii="宋体" w:hAnsi="宋体" w:eastAsia="宋体" w:cs="宋体"/>
          <w:bCs w:val="0"/>
          <w:color w:val="auto"/>
          <w:szCs w:val="32"/>
          <w:highlight w:val="none"/>
        </w:rPr>
      </w:pPr>
      <w:bookmarkStart w:id="154" w:name="_Toc351203486"/>
      <w:r>
        <w:rPr>
          <w:rFonts w:hint="eastAsia" w:ascii="宋体" w:hAnsi="宋体" w:eastAsia="宋体" w:cs="宋体"/>
          <w:bCs w:val="0"/>
          <w:color w:val="auto"/>
          <w:szCs w:val="32"/>
          <w:highlight w:val="none"/>
        </w:rPr>
        <w:t>六、合同文件构成</w:t>
      </w:r>
      <w:bookmarkEnd w:id="154"/>
    </w:p>
    <w:p w14:paraId="10FC9CA8">
      <w:pPr>
        <w:spacing w:line="332" w:lineRule="auto"/>
        <w:ind w:firstLine="420" w:firstLineChars="20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本协议书与下列文件一起构成合同文件：</w:t>
      </w:r>
    </w:p>
    <w:p w14:paraId="2D0EEB86">
      <w:pPr>
        <w:autoSpaceDE w:val="0"/>
        <w:autoSpaceDN w:val="0"/>
        <w:adjustRightInd w:val="0"/>
        <w:spacing w:line="332" w:lineRule="auto"/>
        <w:ind w:firstLine="420" w:firstLineChars="200"/>
        <w:jc w:val="left"/>
        <w:rPr>
          <w:rFonts w:hint="eastAsia" w:ascii="宋体" w:hAnsi="宋体" w:eastAsia="宋体" w:cs="宋体"/>
          <w:color w:val="auto"/>
          <w:szCs w:val="30"/>
          <w:highlight w:val="none"/>
        </w:rPr>
      </w:pPr>
      <w:r>
        <w:rPr>
          <w:rFonts w:hint="eastAsia" w:ascii="宋体" w:hAnsi="宋体" w:eastAsia="宋体" w:cs="宋体"/>
          <w:color w:val="auto"/>
          <w:szCs w:val="30"/>
          <w:highlight w:val="none"/>
        </w:rPr>
        <w:t>（1）中标通知书（如果有）；</w:t>
      </w:r>
    </w:p>
    <w:p w14:paraId="7B08869B">
      <w:pPr>
        <w:autoSpaceDE w:val="0"/>
        <w:autoSpaceDN w:val="0"/>
        <w:adjustRightInd w:val="0"/>
        <w:spacing w:line="332" w:lineRule="auto"/>
        <w:ind w:firstLine="420" w:firstLineChars="200"/>
        <w:jc w:val="left"/>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（2）投标函及投标函附录； </w:t>
      </w:r>
    </w:p>
    <w:p w14:paraId="44822D2D">
      <w:pPr>
        <w:autoSpaceDE w:val="0"/>
        <w:autoSpaceDN w:val="0"/>
        <w:adjustRightInd w:val="0"/>
        <w:spacing w:line="332" w:lineRule="auto"/>
        <w:ind w:firstLine="420" w:firstLineChars="200"/>
        <w:jc w:val="left"/>
        <w:rPr>
          <w:rFonts w:hint="eastAsia" w:ascii="宋体" w:hAnsi="宋体" w:eastAsia="宋体" w:cs="宋体"/>
          <w:color w:val="auto"/>
          <w:szCs w:val="30"/>
          <w:highlight w:val="none"/>
        </w:rPr>
      </w:pPr>
      <w:r>
        <w:rPr>
          <w:rFonts w:hint="eastAsia" w:ascii="宋体" w:hAnsi="宋体" w:eastAsia="宋体" w:cs="宋体"/>
          <w:color w:val="auto"/>
          <w:szCs w:val="30"/>
          <w:highlight w:val="none"/>
        </w:rPr>
        <w:t>（3）专用合同条款及其附件；</w:t>
      </w:r>
    </w:p>
    <w:p w14:paraId="7C775CB8">
      <w:pPr>
        <w:autoSpaceDE w:val="0"/>
        <w:autoSpaceDN w:val="0"/>
        <w:adjustRightInd w:val="0"/>
        <w:spacing w:line="332" w:lineRule="auto"/>
        <w:ind w:firstLine="420" w:firstLineChars="200"/>
        <w:jc w:val="left"/>
        <w:rPr>
          <w:rFonts w:hint="eastAsia" w:ascii="宋体" w:hAnsi="宋体" w:eastAsia="宋体" w:cs="宋体"/>
          <w:color w:val="auto"/>
          <w:szCs w:val="30"/>
          <w:highlight w:val="none"/>
        </w:rPr>
      </w:pPr>
      <w:r>
        <w:rPr>
          <w:rFonts w:hint="eastAsia" w:ascii="宋体" w:hAnsi="宋体" w:eastAsia="宋体" w:cs="宋体"/>
          <w:color w:val="auto"/>
          <w:szCs w:val="30"/>
          <w:highlight w:val="none"/>
        </w:rPr>
        <w:t>（4）通用合同条款；</w:t>
      </w:r>
    </w:p>
    <w:p w14:paraId="7DB4A676">
      <w:pPr>
        <w:autoSpaceDE w:val="0"/>
        <w:autoSpaceDN w:val="0"/>
        <w:adjustRightInd w:val="0"/>
        <w:spacing w:line="332" w:lineRule="auto"/>
        <w:ind w:firstLine="420" w:firstLineChars="200"/>
        <w:jc w:val="left"/>
        <w:rPr>
          <w:rFonts w:hint="eastAsia" w:ascii="宋体" w:hAnsi="宋体" w:eastAsia="宋体" w:cs="宋体"/>
          <w:color w:val="auto"/>
          <w:szCs w:val="30"/>
          <w:highlight w:val="none"/>
        </w:rPr>
      </w:pPr>
      <w:r>
        <w:rPr>
          <w:rFonts w:hint="eastAsia" w:ascii="宋体" w:hAnsi="宋体" w:eastAsia="宋体" w:cs="宋体"/>
          <w:color w:val="auto"/>
          <w:szCs w:val="30"/>
          <w:highlight w:val="none"/>
        </w:rPr>
        <w:t>（5）技术标准和要求；</w:t>
      </w:r>
    </w:p>
    <w:p w14:paraId="17AECE2A">
      <w:pPr>
        <w:autoSpaceDE w:val="0"/>
        <w:autoSpaceDN w:val="0"/>
        <w:adjustRightInd w:val="0"/>
        <w:spacing w:line="332" w:lineRule="auto"/>
        <w:ind w:firstLine="420" w:firstLineChars="200"/>
        <w:jc w:val="left"/>
        <w:rPr>
          <w:rFonts w:hint="eastAsia" w:ascii="宋体" w:hAnsi="宋体" w:eastAsia="宋体" w:cs="宋体"/>
          <w:color w:val="auto"/>
          <w:szCs w:val="30"/>
          <w:highlight w:val="none"/>
        </w:rPr>
      </w:pPr>
      <w:r>
        <w:rPr>
          <w:rFonts w:hint="eastAsia" w:ascii="宋体" w:hAnsi="宋体" w:eastAsia="宋体" w:cs="宋体"/>
          <w:color w:val="auto"/>
          <w:szCs w:val="30"/>
          <w:highlight w:val="none"/>
        </w:rPr>
        <w:t>（6）图纸；</w:t>
      </w:r>
    </w:p>
    <w:p w14:paraId="0A9405C7">
      <w:pPr>
        <w:autoSpaceDE w:val="0"/>
        <w:autoSpaceDN w:val="0"/>
        <w:adjustRightInd w:val="0"/>
        <w:spacing w:line="332" w:lineRule="auto"/>
        <w:ind w:firstLine="420" w:firstLineChars="200"/>
        <w:jc w:val="left"/>
        <w:rPr>
          <w:rFonts w:hint="eastAsia" w:ascii="宋体" w:hAnsi="宋体" w:eastAsia="宋体" w:cs="宋体"/>
          <w:color w:val="auto"/>
          <w:szCs w:val="30"/>
          <w:highlight w:val="none"/>
        </w:rPr>
      </w:pPr>
      <w:r>
        <w:rPr>
          <w:rFonts w:hint="eastAsia" w:ascii="宋体" w:hAnsi="宋体" w:eastAsia="宋体" w:cs="宋体"/>
          <w:color w:val="auto"/>
          <w:szCs w:val="30"/>
          <w:highlight w:val="none"/>
        </w:rPr>
        <w:t>（7）已标价工程量清单或预算书；</w:t>
      </w:r>
    </w:p>
    <w:p w14:paraId="2D327749">
      <w:pPr>
        <w:autoSpaceDE w:val="0"/>
        <w:autoSpaceDN w:val="0"/>
        <w:adjustRightInd w:val="0"/>
        <w:spacing w:line="332" w:lineRule="auto"/>
        <w:ind w:firstLine="420" w:firstLineChars="200"/>
        <w:jc w:val="left"/>
        <w:rPr>
          <w:rFonts w:hint="eastAsia" w:ascii="宋体" w:hAnsi="宋体" w:eastAsia="宋体" w:cs="宋体"/>
          <w:color w:val="auto"/>
          <w:szCs w:val="30"/>
          <w:highlight w:val="none"/>
        </w:rPr>
      </w:pPr>
      <w:r>
        <w:rPr>
          <w:rFonts w:hint="eastAsia" w:ascii="宋体" w:hAnsi="宋体" w:eastAsia="宋体" w:cs="宋体"/>
          <w:color w:val="auto"/>
          <w:szCs w:val="30"/>
          <w:highlight w:val="none"/>
        </w:rPr>
        <w:t>（8）其他合同文件。</w:t>
      </w:r>
    </w:p>
    <w:p w14:paraId="20A34AB8">
      <w:pPr>
        <w:autoSpaceDE w:val="0"/>
        <w:autoSpaceDN w:val="0"/>
        <w:adjustRightInd w:val="0"/>
        <w:spacing w:line="332" w:lineRule="auto"/>
        <w:ind w:firstLine="420" w:firstLineChars="200"/>
        <w:jc w:val="left"/>
        <w:rPr>
          <w:rFonts w:hint="eastAsia" w:ascii="宋体" w:hAnsi="宋体" w:eastAsia="宋体" w:cs="宋体"/>
          <w:color w:val="auto"/>
          <w:szCs w:val="30"/>
          <w:highlight w:val="none"/>
        </w:rPr>
      </w:pPr>
      <w:r>
        <w:rPr>
          <w:rFonts w:hint="eastAsia" w:ascii="宋体" w:hAnsi="宋体" w:eastAsia="宋体" w:cs="宋体"/>
          <w:color w:val="auto"/>
          <w:szCs w:val="30"/>
          <w:highlight w:val="none"/>
        </w:rPr>
        <w:t>在合同订立及履行过程中形成的与合同有关的文件均构成合同文件组成部分。</w:t>
      </w:r>
    </w:p>
    <w:p w14:paraId="0CF31A30">
      <w:pPr>
        <w:autoSpaceDE w:val="0"/>
        <w:autoSpaceDN w:val="0"/>
        <w:adjustRightInd w:val="0"/>
        <w:spacing w:line="332" w:lineRule="auto"/>
        <w:ind w:firstLine="420" w:firstLineChars="200"/>
        <w:jc w:val="left"/>
        <w:rPr>
          <w:rFonts w:hint="eastAsia" w:ascii="宋体" w:hAnsi="宋体" w:eastAsia="宋体" w:cs="宋体"/>
          <w:color w:val="auto"/>
          <w:szCs w:val="30"/>
          <w:highlight w:val="none"/>
        </w:rPr>
      </w:pPr>
      <w:r>
        <w:rPr>
          <w:rFonts w:hint="eastAsia" w:ascii="宋体" w:hAnsi="宋体" w:eastAsia="宋体" w:cs="宋体"/>
          <w:color w:val="auto"/>
          <w:szCs w:val="30"/>
          <w:highlight w:val="none"/>
        </w:rPr>
        <w:t>上述各项合同文件包括合同当事人就该项合同文件所作出的补充和修改，属于同一类内容的文件，应以最新签署的为准。专用合同条款及其附件须经合同当事人签字或盖章。</w:t>
      </w:r>
    </w:p>
    <w:p w14:paraId="4765E0BA">
      <w:pPr>
        <w:pStyle w:val="6"/>
        <w:spacing w:line="332" w:lineRule="auto"/>
        <w:rPr>
          <w:rFonts w:hint="eastAsia" w:ascii="宋体" w:hAnsi="宋体" w:eastAsia="宋体" w:cs="宋体"/>
          <w:bCs w:val="0"/>
          <w:color w:val="auto"/>
          <w:szCs w:val="32"/>
          <w:highlight w:val="none"/>
        </w:rPr>
      </w:pPr>
      <w:bookmarkStart w:id="155" w:name="_Toc351203487"/>
      <w:r>
        <w:rPr>
          <w:rFonts w:hint="eastAsia" w:ascii="宋体" w:hAnsi="宋体" w:eastAsia="宋体" w:cs="宋体"/>
          <w:bCs w:val="0"/>
          <w:color w:val="auto"/>
          <w:szCs w:val="32"/>
          <w:highlight w:val="none"/>
        </w:rPr>
        <w:t>七、承诺</w:t>
      </w:r>
      <w:bookmarkEnd w:id="155"/>
    </w:p>
    <w:p w14:paraId="04568BFC">
      <w:pPr>
        <w:spacing w:line="332" w:lineRule="auto"/>
        <w:ind w:firstLine="420" w:firstLineChars="20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1.发包人承诺按照法律规定履行项目审批手续、筹集工程建设资金并按照合同约定的期限和方式支付合同价款。</w:t>
      </w:r>
    </w:p>
    <w:p w14:paraId="7DB4DE06">
      <w:pPr>
        <w:spacing w:line="332" w:lineRule="auto"/>
        <w:ind w:firstLine="420" w:firstLineChars="20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2.承包人承诺按照法律规定及合同约定组织完成工程施工，确保工程质量和安全，不进行转包及违法分包，并在缺陷责任期及保修期内承担相应的工程维修责任。</w:t>
      </w:r>
    </w:p>
    <w:p w14:paraId="46CD9D1E">
      <w:pPr>
        <w:spacing w:line="332" w:lineRule="auto"/>
        <w:ind w:firstLine="420" w:firstLineChars="20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3.发包人和承包人通过招投标形式签订合同的，双方理解并承诺不再就同一工程另行签订与合同实质性内容相背离的协议。</w:t>
      </w:r>
    </w:p>
    <w:p w14:paraId="3DE4B5BD">
      <w:pPr>
        <w:pStyle w:val="6"/>
        <w:spacing w:line="332" w:lineRule="auto"/>
        <w:rPr>
          <w:rFonts w:hint="eastAsia" w:ascii="宋体" w:hAnsi="宋体" w:eastAsia="宋体" w:cs="宋体"/>
          <w:color w:val="auto"/>
          <w:szCs w:val="32"/>
          <w:highlight w:val="none"/>
        </w:rPr>
      </w:pPr>
      <w:bookmarkStart w:id="156" w:name="_Toc351203488"/>
      <w:r>
        <w:rPr>
          <w:rFonts w:hint="eastAsia" w:ascii="宋体" w:hAnsi="宋体" w:eastAsia="宋体" w:cs="宋体"/>
          <w:color w:val="auto"/>
          <w:szCs w:val="32"/>
          <w:highlight w:val="none"/>
        </w:rPr>
        <w:t>八、词语含义</w:t>
      </w:r>
      <w:bookmarkEnd w:id="156"/>
    </w:p>
    <w:p w14:paraId="2EFCDCBB">
      <w:pPr>
        <w:spacing w:line="332" w:lineRule="auto"/>
        <w:ind w:firstLine="420" w:firstLineChars="20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本协议书中词语含义与第二部分通用合同条款中赋予的含义相同。</w:t>
      </w:r>
    </w:p>
    <w:p w14:paraId="7F7A27F9">
      <w:pPr>
        <w:pStyle w:val="6"/>
        <w:spacing w:line="332" w:lineRule="auto"/>
        <w:rPr>
          <w:rFonts w:hint="eastAsia" w:ascii="宋体" w:hAnsi="宋体" w:eastAsia="宋体" w:cs="宋体"/>
          <w:color w:val="auto"/>
          <w:szCs w:val="32"/>
          <w:highlight w:val="none"/>
        </w:rPr>
      </w:pPr>
      <w:bookmarkStart w:id="157" w:name="_Toc351203489"/>
      <w:r>
        <w:rPr>
          <w:rFonts w:hint="eastAsia" w:ascii="宋体" w:hAnsi="宋体" w:eastAsia="宋体" w:cs="宋体"/>
          <w:color w:val="auto"/>
          <w:szCs w:val="32"/>
          <w:highlight w:val="none"/>
        </w:rPr>
        <w:t>九、签订时间</w:t>
      </w:r>
      <w:bookmarkEnd w:id="157"/>
    </w:p>
    <w:p w14:paraId="7F042022">
      <w:pPr>
        <w:spacing w:line="332" w:lineRule="auto"/>
        <w:ind w:firstLine="420" w:firstLineChars="20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本合同于</w:t>
      </w:r>
      <w:r>
        <w:rPr>
          <w:rFonts w:hint="eastAsia" w:ascii="宋体" w:hAnsi="宋体" w:eastAsia="宋体" w:cs="宋体"/>
          <w:bCs/>
          <w:color w:val="auto"/>
          <w:szCs w:val="30"/>
          <w:highlight w:val="none"/>
          <w:u w:val="single"/>
        </w:rPr>
        <w:t xml:space="preserve">        </w:t>
      </w:r>
      <w:r>
        <w:rPr>
          <w:rFonts w:hint="eastAsia" w:ascii="宋体" w:hAnsi="宋体" w:eastAsia="宋体" w:cs="宋体"/>
          <w:bCs/>
          <w:color w:val="auto"/>
          <w:szCs w:val="30"/>
          <w:highlight w:val="none"/>
        </w:rPr>
        <w:t>年</w:t>
      </w:r>
      <w:r>
        <w:rPr>
          <w:rFonts w:hint="eastAsia" w:ascii="宋体" w:hAnsi="宋体" w:eastAsia="宋体" w:cs="宋体"/>
          <w:bCs/>
          <w:color w:val="auto"/>
          <w:szCs w:val="30"/>
          <w:highlight w:val="none"/>
          <w:u w:val="single"/>
        </w:rPr>
        <w:t xml:space="preserve">        </w:t>
      </w:r>
      <w:r>
        <w:rPr>
          <w:rFonts w:hint="eastAsia" w:ascii="宋体" w:hAnsi="宋体" w:eastAsia="宋体" w:cs="宋体"/>
          <w:bCs/>
          <w:color w:val="auto"/>
          <w:szCs w:val="30"/>
          <w:highlight w:val="none"/>
        </w:rPr>
        <w:t>月</w:t>
      </w:r>
      <w:r>
        <w:rPr>
          <w:rFonts w:hint="eastAsia" w:ascii="宋体" w:hAnsi="宋体" w:eastAsia="宋体" w:cs="宋体"/>
          <w:bCs/>
          <w:color w:val="auto"/>
          <w:szCs w:val="30"/>
          <w:highlight w:val="none"/>
          <w:u w:val="single"/>
        </w:rPr>
        <w:t xml:space="preserve">        </w:t>
      </w:r>
      <w:r>
        <w:rPr>
          <w:rFonts w:hint="eastAsia" w:ascii="宋体" w:hAnsi="宋体" w:eastAsia="宋体" w:cs="宋体"/>
          <w:bCs/>
          <w:color w:val="auto"/>
          <w:szCs w:val="30"/>
          <w:highlight w:val="none"/>
        </w:rPr>
        <w:t>日签订。</w:t>
      </w:r>
    </w:p>
    <w:p w14:paraId="636C5ED4">
      <w:pPr>
        <w:pStyle w:val="6"/>
        <w:spacing w:line="332" w:lineRule="auto"/>
        <w:rPr>
          <w:rFonts w:hint="eastAsia" w:ascii="宋体" w:hAnsi="宋体" w:eastAsia="宋体" w:cs="宋体"/>
          <w:bCs w:val="0"/>
          <w:color w:val="auto"/>
          <w:szCs w:val="32"/>
          <w:highlight w:val="none"/>
        </w:rPr>
      </w:pPr>
      <w:bookmarkStart w:id="158" w:name="_Toc351203490"/>
      <w:r>
        <w:rPr>
          <w:rFonts w:hint="eastAsia" w:ascii="宋体" w:hAnsi="宋体" w:eastAsia="宋体" w:cs="宋体"/>
          <w:bCs w:val="0"/>
          <w:color w:val="auto"/>
          <w:szCs w:val="32"/>
          <w:highlight w:val="none"/>
        </w:rPr>
        <w:t>十、签订地点</w:t>
      </w:r>
      <w:bookmarkEnd w:id="158"/>
    </w:p>
    <w:p w14:paraId="668B3731">
      <w:pPr>
        <w:spacing w:line="332" w:lineRule="auto"/>
        <w:ind w:firstLine="420" w:firstLineChars="20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本合同在</w:t>
      </w:r>
      <w:r>
        <w:rPr>
          <w:rFonts w:hint="eastAsia" w:ascii="宋体" w:hAnsi="宋体" w:eastAsia="宋体" w:cs="宋体"/>
          <w:bCs/>
          <w:color w:val="auto"/>
          <w:szCs w:val="30"/>
          <w:highlight w:val="none"/>
          <w:u w:val="single"/>
        </w:rPr>
        <w:t xml:space="preserve">                                    </w:t>
      </w:r>
      <w:r>
        <w:rPr>
          <w:rFonts w:hint="eastAsia" w:ascii="宋体" w:hAnsi="宋体" w:eastAsia="宋体" w:cs="宋体"/>
          <w:bCs/>
          <w:color w:val="auto"/>
          <w:szCs w:val="30"/>
          <w:highlight w:val="none"/>
        </w:rPr>
        <w:t>签订。</w:t>
      </w:r>
    </w:p>
    <w:p w14:paraId="4950B06D">
      <w:pPr>
        <w:pStyle w:val="6"/>
        <w:spacing w:line="332" w:lineRule="auto"/>
        <w:rPr>
          <w:rFonts w:hint="eastAsia" w:ascii="宋体" w:hAnsi="宋体" w:eastAsia="宋体" w:cs="宋体"/>
          <w:bCs w:val="0"/>
          <w:color w:val="auto"/>
          <w:szCs w:val="32"/>
          <w:highlight w:val="none"/>
        </w:rPr>
      </w:pPr>
      <w:bookmarkStart w:id="159" w:name="_Toc351203491"/>
      <w:r>
        <w:rPr>
          <w:rFonts w:hint="eastAsia" w:ascii="宋体" w:hAnsi="宋体" w:eastAsia="宋体" w:cs="宋体"/>
          <w:bCs w:val="0"/>
          <w:color w:val="auto"/>
          <w:szCs w:val="32"/>
          <w:highlight w:val="none"/>
        </w:rPr>
        <w:t>十一、补充协议</w:t>
      </w:r>
      <w:bookmarkEnd w:id="159"/>
    </w:p>
    <w:p w14:paraId="08251327">
      <w:pPr>
        <w:spacing w:line="332" w:lineRule="auto"/>
        <w:ind w:firstLine="420" w:firstLineChars="200"/>
        <w:rPr>
          <w:rFonts w:hint="eastAsia" w:ascii="宋体" w:hAnsi="宋体" w:eastAsia="宋体" w:cs="宋体"/>
          <w:b/>
          <w:bCs/>
          <w:color w:val="auto"/>
          <w:szCs w:val="30"/>
          <w:highlight w:val="none"/>
        </w:rPr>
      </w:pPr>
      <w:r>
        <w:rPr>
          <w:rFonts w:hint="eastAsia" w:ascii="宋体" w:hAnsi="宋体" w:eastAsia="宋体" w:cs="宋体"/>
          <w:bCs/>
          <w:color w:val="auto"/>
          <w:szCs w:val="30"/>
          <w:highlight w:val="none"/>
        </w:rPr>
        <w:t>合同未尽事宜，合同当事人另行签订补充协议，补充协议是合同的组成部分。</w:t>
      </w:r>
    </w:p>
    <w:p w14:paraId="40541959">
      <w:pPr>
        <w:pStyle w:val="6"/>
        <w:spacing w:line="332" w:lineRule="auto"/>
        <w:rPr>
          <w:rFonts w:hint="eastAsia" w:ascii="宋体" w:hAnsi="宋体" w:eastAsia="宋体" w:cs="宋体"/>
          <w:bCs w:val="0"/>
          <w:color w:val="auto"/>
          <w:szCs w:val="32"/>
          <w:highlight w:val="none"/>
        </w:rPr>
      </w:pPr>
      <w:bookmarkStart w:id="160" w:name="_Toc351203492"/>
      <w:r>
        <w:rPr>
          <w:rFonts w:hint="eastAsia" w:ascii="宋体" w:hAnsi="宋体" w:eastAsia="宋体" w:cs="宋体"/>
          <w:bCs w:val="0"/>
          <w:color w:val="auto"/>
          <w:szCs w:val="32"/>
          <w:highlight w:val="none"/>
        </w:rPr>
        <w:t>十二、合同生效</w:t>
      </w:r>
      <w:bookmarkEnd w:id="160"/>
    </w:p>
    <w:p w14:paraId="7BC2834B">
      <w:pPr>
        <w:spacing w:line="332" w:lineRule="auto"/>
        <w:ind w:firstLine="420" w:firstLineChars="20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本合同自</w:t>
      </w:r>
      <w:r>
        <w:rPr>
          <w:rFonts w:hint="eastAsia" w:ascii="宋体" w:hAnsi="宋体" w:eastAsia="宋体" w:cs="宋体"/>
          <w:bCs/>
          <w:color w:val="auto"/>
          <w:szCs w:val="30"/>
          <w:highlight w:val="none"/>
          <w:u w:val="single"/>
        </w:rPr>
        <w:t xml:space="preserve">                                   </w:t>
      </w:r>
      <w:r>
        <w:rPr>
          <w:rFonts w:hint="eastAsia" w:ascii="宋体" w:hAnsi="宋体" w:eastAsia="宋体" w:cs="宋体"/>
          <w:bCs/>
          <w:color w:val="auto"/>
          <w:szCs w:val="30"/>
          <w:highlight w:val="none"/>
        </w:rPr>
        <w:t>生效。</w:t>
      </w:r>
    </w:p>
    <w:p w14:paraId="7E2D2A3B">
      <w:pPr>
        <w:pStyle w:val="6"/>
        <w:spacing w:line="332" w:lineRule="auto"/>
        <w:rPr>
          <w:rFonts w:hint="eastAsia" w:ascii="宋体" w:hAnsi="宋体" w:eastAsia="宋体" w:cs="宋体"/>
          <w:bCs w:val="0"/>
          <w:color w:val="auto"/>
          <w:szCs w:val="32"/>
          <w:highlight w:val="none"/>
        </w:rPr>
      </w:pPr>
      <w:bookmarkStart w:id="161" w:name="_Toc351203493"/>
      <w:r>
        <w:rPr>
          <w:rFonts w:hint="eastAsia" w:ascii="宋体" w:hAnsi="宋体" w:eastAsia="宋体" w:cs="宋体"/>
          <w:bCs w:val="0"/>
          <w:color w:val="auto"/>
          <w:szCs w:val="32"/>
          <w:highlight w:val="none"/>
        </w:rPr>
        <w:t>十三、合同份数</w:t>
      </w:r>
      <w:bookmarkEnd w:id="161"/>
    </w:p>
    <w:p w14:paraId="76A072B4">
      <w:pPr>
        <w:spacing w:line="332" w:lineRule="auto"/>
        <w:ind w:firstLine="420" w:firstLineChars="200"/>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t>本合同一式</w:t>
      </w:r>
      <w:r>
        <w:rPr>
          <w:rFonts w:hint="eastAsia" w:ascii="宋体" w:hAnsi="宋体" w:eastAsia="宋体" w:cs="宋体"/>
          <w:bCs/>
          <w:color w:val="auto"/>
          <w:szCs w:val="30"/>
          <w:highlight w:val="none"/>
          <w:u w:val="single"/>
        </w:rPr>
        <w:t xml:space="preserve">  </w:t>
      </w:r>
      <w:r>
        <w:rPr>
          <w:rFonts w:hint="eastAsia" w:ascii="宋体" w:hAnsi="宋体" w:cs="宋体"/>
          <w:bCs/>
          <w:color w:val="auto"/>
          <w:szCs w:val="30"/>
          <w:highlight w:val="none"/>
          <w:u w:val="single"/>
          <w:lang w:val="en-US" w:eastAsia="zh-CN"/>
        </w:rPr>
        <w:t>肆</w:t>
      </w:r>
      <w:r>
        <w:rPr>
          <w:rFonts w:hint="eastAsia" w:ascii="宋体" w:hAnsi="宋体" w:eastAsia="宋体" w:cs="宋体"/>
          <w:bCs/>
          <w:color w:val="auto"/>
          <w:szCs w:val="30"/>
          <w:highlight w:val="none"/>
          <w:u w:val="single"/>
        </w:rPr>
        <w:t xml:space="preserve">  </w:t>
      </w:r>
      <w:r>
        <w:rPr>
          <w:rFonts w:hint="eastAsia" w:ascii="宋体" w:hAnsi="宋体" w:eastAsia="宋体" w:cs="宋体"/>
          <w:bCs/>
          <w:color w:val="auto"/>
          <w:szCs w:val="30"/>
          <w:highlight w:val="none"/>
        </w:rPr>
        <w:t>份，均具有同等法律效力，发包人执</w:t>
      </w:r>
      <w:r>
        <w:rPr>
          <w:rFonts w:hint="eastAsia" w:ascii="宋体" w:hAnsi="宋体" w:eastAsia="宋体" w:cs="宋体"/>
          <w:bCs/>
          <w:color w:val="auto"/>
          <w:szCs w:val="30"/>
          <w:highlight w:val="none"/>
          <w:u w:val="single"/>
        </w:rPr>
        <w:t xml:space="preserve">  </w:t>
      </w:r>
      <w:r>
        <w:rPr>
          <w:rFonts w:hint="eastAsia" w:ascii="宋体" w:hAnsi="宋体" w:cs="宋体"/>
          <w:bCs/>
          <w:color w:val="auto"/>
          <w:szCs w:val="30"/>
          <w:highlight w:val="none"/>
          <w:u w:val="single"/>
          <w:lang w:val="en-US" w:eastAsia="zh-CN"/>
        </w:rPr>
        <w:t>贰</w:t>
      </w:r>
      <w:r>
        <w:rPr>
          <w:rFonts w:hint="eastAsia" w:ascii="宋体" w:hAnsi="宋体" w:eastAsia="宋体" w:cs="宋体"/>
          <w:bCs/>
          <w:color w:val="auto"/>
          <w:szCs w:val="30"/>
          <w:highlight w:val="none"/>
          <w:u w:val="single"/>
        </w:rPr>
        <w:t xml:space="preserve">  </w:t>
      </w:r>
      <w:r>
        <w:rPr>
          <w:rFonts w:hint="eastAsia" w:ascii="宋体" w:hAnsi="宋体" w:eastAsia="宋体" w:cs="宋体"/>
          <w:bCs/>
          <w:color w:val="auto"/>
          <w:szCs w:val="30"/>
          <w:highlight w:val="none"/>
        </w:rPr>
        <w:t>份，承包人执</w:t>
      </w:r>
      <w:r>
        <w:rPr>
          <w:rFonts w:hint="eastAsia" w:ascii="宋体" w:hAnsi="宋体" w:eastAsia="宋体" w:cs="宋体"/>
          <w:bCs/>
          <w:color w:val="auto"/>
          <w:szCs w:val="30"/>
          <w:highlight w:val="none"/>
          <w:u w:val="single"/>
        </w:rPr>
        <w:t xml:space="preserve">  </w:t>
      </w:r>
      <w:r>
        <w:rPr>
          <w:rFonts w:hint="eastAsia" w:ascii="宋体" w:hAnsi="宋体" w:cs="宋体"/>
          <w:bCs/>
          <w:color w:val="auto"/>
          <w:szCs w:val="30"/>
          <w:highlight w:val="none"/>
          <w:u w:val="single"/>
          <w:lang w:val="en-US" w:eastAsia="zh-CN"/>
        </w:rPr>
        <w:t>贰</w:t>
      </w:r>
      <w:r>
        <w:rPr>
          <w:rFonts w:hint="eastAsia" w:ascii="宋体" w:hAnsi="宋体" w:eastAsia="宋体" w:cs="宋体"/>
          <w:bCs/>
          <w:color w:val="auto"/>
          <w:szCs w:val="30"/>
          <w:highlight w:val="none"/>
          <w:u w:val="single"/>
        </w:rPr>
        <w:t xml:space="preserve">  </w:t>
      </w:r>
      <w:r>
        <w:rPr>
          <w:rFonts w:hint="eastAsia" w:ascii="宋体" w:hAnsi="宋体" w:eastAsia="宋体" w:cs="宋体"/>
          <w:bCs/>
          <w:color w:val="auto"/>
          <w:szCs w:val="30"/>
          <w:highlight w:val="none"/>
        </w:rPr>
        <w:t>份。</w:t>
      </w:r>
    </w:p>
    <w:p w14:paraId="68B2178B">
      <w:pPr>
        <w:spacing w:line="332" w:lineRule="auto"/>
        <w:ind w:firstLine="420" w:firstLineChars="200"/>
        <w:rPr>
          <w:rFonts w:hint="eastAsia" w:ascii="宋体" w:hAnsi="宋体" w:eastAsia="宋体" w:cs="宋体"/>
          <w:bCs/>
          <w:color w:val="auto"/>
          <w:szCs w:val="30"/>
          <w:highlight w:val="none"/>
        </w:rPr>
      </w:pPr>
    </w:p>
    <w:p w14:paraId="3688CC9E">
      <w:pPr>
        <w:spacing w:line="332" w:lineRule="auto"/>
        <w:ind w:firstLine="420" w:firstLineChars="200"/>
        <w:rPr>
          <w:rFonts w:hint="eastAsia" w:ascii="宋体" w:hAnsi="宋体" w:eastAsia="宋体" w:cs="宋体"/>
          <w:bCs/>
          <w:color w:val="auto"/>
          <w:szCs w:val="30"/>
          <w:highlight w:val="none"/>
          <w:lang w:val="en-US" w:eastAsia="zh-CN"/>
        </w:rPr>
      </w:pPr>
      <w:r>
        <w:rPr>
          <w:rFonts w:hint="eastAsia" w:ascii="宋体" w:hAnsi="宋体" w:cs="宋体"/>
          <w:bCs/>
          <w:color w:val="auto"/>
          <w:szCs w:val="30"/>
          <w:highlight w:val="none"/>
          <w:lang w:val="en-US" w:eastAsia="zh-CN"/>
        </w:rPr>
        <w:t xml:space="preserve"> </w:t>
      </w:r>
    </w:p>
    <w:p w14:paraId="71215023">
      <w:pPr>
        <w:spacing w:line="332"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发包人：  (公章)                          </w:t>
      </w:r>
      <w:r>
        <w:rPr>
          <w:rFonts w:hint="eastAsia" w:ascii="宋体" w:hAnsi="宋体" w:cs="宋体"/>
          <w:color w:val="auto"/>
          <w:szCs w:val="30"/>
          <w:highlight w:val="none"/>
          <w:lang w:val="en-US" w:eastAsia="zh-CN"/>
        </w:rPr>
        <w:t xml:space="preserve"> </w:t>
      </w:r>
      <w:r>
        <w:rPr>
          <w:rFonts w:hint="eastAsia" w:ascii="宋体" w:hAnsi="宋体" w:eastAsia="宋体" w:cs="宋体"/>
          <w:color w:val="auto"/>
          <w:szCs w:val="30"/>
          <w:highlight w:val="none"/>
        </w:rPr>
        <w:t>承包人：  (公章)</w:t>
      </w:r>
    </w:p>
    <w:p w14:paraId="01F5811A">
      <w:pPr>
        <w:spacing w:line="332" w:lineRule="auto"/>
        <w:rPr>
          <w:rFonts w:hint="eastAsia" w:ascii="宋体" w:hAnsi="宋体" w:eastAsia="宋体" w:cs="宋体"/>
          <w:color w:val="auto"/>
          <w:szCs w:val="30"/>
          <w:highlight w:val="none"/>
          <w:u w:val="single"/>
        </w:rPr>
      </w:pPr>
      <w:r>
        <w:rPr>
          <w:rFonts w:hint="eastAsia" w:ascii="宋体" w:hAnsi="宋体" w:eastAsia="宋体" w:cs="宋体"/>
          <w:color w:val="auto"/>
          <w:szCs w:val="30"/>
          <w:highlight w:val="none"/>
        </w:rPr>
        <w:t xml:space="preserve">                                 </w:t>
      </w:r>
    </w:p>
    <w:p w14:paraId="197A61E5">
      <w:pPr>
        <w:spacing w:line="332"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法定代表人或其委托代理人：      （签字）   法定代表人或其委托代理人：        （签字）</w:t>
      </w:r>
    </w:p>
    <w:p w14:paraId="284A39FD">
      <w:pPr>
        <w:spacing w:line="332"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 xml:space="preserve">                   </w:t>
      </w:r>
    </w:p>
    <w:p w14:paraId="1516376E">
      <w:pPr>
        <w:spacing w:line="332" w:lineRule="auto"/>
        <w:rPr>
          <w:rFonts w:hint="eastAsia" w:ascii="宋体" w:hAnsi="宋体" w:eastAsia="宋体" w:cs="宋体"/>
          <w:color w:val="auto"/>
          <w:szCs w:val="30"/>
          <w:highlight w:val="none"/>
          <w:u w:val="single"/>
        </w:rPr>
      </w:pPr>
    </w:p>
    <w:p w14:paraId="5ECA9167">
      <w:pPr>
        <w:tabs>
          <w:tab w:val="left" w:pos="4410"/>
        </w:tabs>
        <w:spacing w:line="332"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组织机构代码：</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                组织机构代码：</w:t>
      </w:r>
      <w:r>
        <w:rPr>
          <w:rFonts w:hint="eastAsia" w:ascii="宋体" w:hAnsi="宋体" w:eastAsia="宋体" w:cs="宋体"/>
          <w:color w:val="auto"/>
          <w:szCs w:val="30"/>
          <w:highlight w:val="none"/>
          <w:u w:val="single"/>
        </w:rPr>
        <w:t xml:space="preserve">           </w:t>
      </w:r>
      <w:r>
        <w:rPr>
          <w:rFonts w:hint="eastAsia" w:ascii="宋体" w:hAnsi="宋体" w:eastAsia="宋体" w:cs="宋体"/>
          <w:color w:val="auto"/>
          <w:szCs w:val="30"/>
          <w:highlight w:val="none"/>
        </w:rPr>
        <w:t xml:space="preserve"> </w:t>
      </w:r>
    </w:p>
    <w:p w14:paraId="5FF479A4">
      <w:pPr>
        <w:spacing w:line="332"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地  址：</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                地  址：</w:t>
      </w:r>
      <w:r>
        <w:rPr>
          <w:rFonts w:hint="eastAsia" w:ascii="宋体" w:hAnsi="宋体" w:eastAsia="宋体" w:cs="宋体"/>
          <w:color w:val="auto"/>
          <w:szCs w:val="30"/>
          <w:highlight w:val="none"/>
          <w:u w:val="single"/>
        </w:rPr>
        <w:t xml:space="preserve">                   </w:t>
      </w:r>
    </w:p>
    <w:p w14:paraId="07778083">
      <w:pPr>
        <w:spacing w:line="332"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邮政编码：</w:t>
      </w:r>
      <w:r>
        <w:rPr>
          <w:rFonts w:hint="eastAsia" w:ascii="宋体" w:hAnsi="宋体" w:eastAsia="宋体" w:cs="宋体"/>
          <w:color w:val="auto"/>
          <w:szCs w:val="30"/>
          <w:highlight w:val="none"/>
          <w:u w:val="single"/>
        </w:rPr>
        <w:t xml:space="preserve">               </w:t>
      </w:r>
      <w:r>
        <w:rPr>
          <w:rFonts w:hint="eastAsia" w:ascii="宋体" w:hAnsi="宋体" w:eastAsia="宋体" w:cs="宋体"/>
          <w:color w:val="auto"/>
          <w:szCs w:val="30"/>
          <w:highlight w:val="none"/>
        </w:rPr>
        <w:t xml:space="preserve">                邮政编码：</w:t>
      </w:r>
      <w:r>
        <w:rPr>
          <w:rFonts w:hint="eastAsia" w:ascii="宋体" w:hAnsi="宋体" w:eastAsia="宋体" w:cs="宋体"/>
          <w:color w:val="auto"/>
          <w:szCs w:val="30"/>
          <w:highlight w:val="none"/>
          <w:u w:val="single"/>
        </w:rPr>
        <w:t xml:space="preserve">                   </w:t>
      </w:r>
    </w:p>
    <w:p w14:paraId="6CDA7DBA">
      <w:pPr>
        <w:spacing w:line="332"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法定代表人：</w:t>
      </w:r>
      <w:r>
        <w:rPr>
          <w:rFonts w:hint="eastAsia" w:ascii="宋体" w:hAnsi="宋体" w:eastAsia="宋体" w:cs="宋体"/>
          <w:color w:val="auto"/>
          <w:szCs w:val="30"/>
          <w:highlight w:val="none"/>
          <w:u w:val="single"/>
        </w:rPr>
        <w:t xml:space="preserve">           </w:t>
      </w:r>
      <w:r>
        <w:rPr>
          <w:rFonts w:hint="eastAsia" w:ascii="宋体" w:hAnsi="宋体" w:eastAsia="宋体" w:cs="宋体"/>
          <w:color w:val="auto"/>
          <w:szCs w:val="30"/>
          <w:highlight w:val="none"/>
        </w:rPr>
        <w:t xml:space="preserve">                法定代表人：</w:t>
      </w:r>
      <w:r>
        <w:rPr>
          <w:rFonts w:hint="eastAsia" w:ascii="宋体" w:hAnsi="宋体" w:eastAsia="宋体" w:cs="宋体"/>
          <w:color w:val="auto"/>
          <w:szCs w:val="30"/>
          <w:highlight w:val="none"/>
          <w:u w:val="single"/>
        </w:rPr>
        <w:t xml:space="preserve">             </w:t>
      </w:r>
    </w:p>
    <w:p w14:paraId="5978C5BD">
      <w:pPr>
        <w:spacing w:line="332"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委托代理人：</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                委托代理人：</w:t>
      </w:r>
      <w:r>
        <w:rPr>
          <w:rFonts w:hint="eastAsia" w:ascii="宋体" w:hAnsi="宋体" w:eastAsia="宋体" w:cs="宋体"/>
          <w:color w:val="auto"/>
          <w:szCs w:val="30"/>
          <w:highlight w:val="none"/>
          <w:u w:val="single"/>
        </w:rPr>
        <w:t xml:space="preserve">                 </w:t>
      </w:r>
    </w:p>
    <w:p w14:paraId="17C1ED15">
      <w:pPr>
        <w:spacing w:line="332"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电  话：</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                电  话：</w:t>
      </w:r>
      <w:r>
        <w:rPr>
          <w:rFonts w:hint="eastAsia" w:ascii="宋体" w:hAnsi="宋体" w:eastAsia="宋体" w:cs="宋体"/>
          <w:color w:val="auto"/>
          <w:szCs w:val="30"/>
          <w:highlight w:val="none"/>
          <w:u w:val="single"/>
        </w:rPr>
        <w:t xml:space="preserve">                     </w:t>
      </w:r>
    </w:p>
    <w:p w14:paraId="011E98CC">
      <w:pPr>
        <w:spacing w:line="332"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传  真：</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                传  真：</w:t>
      </w:r>
      <w:r>
        <w:rPr>
          <w:rFonts w:hint="eastAsia" w:ascii="宋体" w:hAnsi="宋体" w:eastAsia="宋体" w:cs="宋体"/>
          <w:color w:val="auto"/>
          <w:szCs w:val="30"/>
          <w:highlight w:val="none"/>
          <w:u w:val="single"/>
        </w:rPr>
        <w:t xml:space="preserve">                     </w:t>
      </w:r>
    </w:p>
    <w:p w14:paraId="6CC8B00F">
      <w:pPr>
        <w:spacing w:line="332"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电子信箱：</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                电子信箱：</w:t>
      </w:r>
      <w:r>
        <w:rPr>
          <w:rFonts w:hint="eastAsia" w:ascii="宋体" w:hAnsi="宋体" w:eastAsia="宋体" w:cs="宋体"/>
          <w:color w:val="auto"/>
          <w:szCs w:val="30"/>
          <w:highlight w:val="none"/>
          <w:u w:val="single"/>
        </w:rPr>
        <w:t xml:space="preserve">                   </w:t>
      </w:r>
    </w:p>
    <w:p w14:paraId="0D45E9E7">
      <w:pPr>
        <w:spacing w:line="332"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开户银行：</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               </w:t>
      </w:r>
      <w:r>
        <w:rPr>
          <w:rFonts w:hint="eastAsia" w:ascii="宋体" w:hAnsi="宋体" w:cs="宋体"/>
          <w:color w:val="auto"/>
          <w:szCs w:val="30"/>
          <w:highlight w:val="none"/>
          <w:lang w:val="en-US" w:eastAsia="zh-CN"/>
        </w:rPr>
        <w:t xml:space="preserve"> </w:t>
      </w:r>
      <w:r>
        <w:rPr>
          <w:rFonts w:hint="eastAsia" w:ascii="宋体" w:hAnsi="宋体" w:eastAsia="宋体" w:cs="宋体"/>
          <w:color w:val="auto"/>
          <w:szCs w:val="30"/>
          <w:highlight w:val="none"/>
        </w:rPr>
        <w:t>开户银行：</w:t>
      </w:r>
      <w:r>
        <w:rPr>
          <w:rFonts w:hint="eastAsia" w:ascii="宋体" w:hAnsi="宋体" w:eastAsia="宋体" w:cs="宋体"/>
          <w:color w:val="auto"/>
          <w:szCs w:val="30"/>
          <w:highlight w:val="none"/>
          <w:u w:val="single"/>
        </w:rPr>
        <w:t xml:space="preserve">                 </w:t>
      </w:r>
    </w:p>
    <w:p w14:paraId="5693BC22">
      <w:pPr>
        <w:spacing w:line="332" w:lineRule="auto"/>
        <w:rPr>
          <w:rFonts w:hint="eastAsia" w:ascii="宋体" w:hAnsi="宋体" w:eastAsia="宋体" w:cs="宋体"/>
          <w:color w:val="auto"/>
          <w:szCs w:val="30"/>
          <w:highlight w:val="none"/>
        </w:rPr>
      </w:pPr>
      <w:r>
        <w:rPr>
          <w:rFonts w:hint="eastAsia" w:ascii="宋体" w:hAnsi="宋体" w:eastAsia="宋体" w:cs="宋体"/>
          <w:color w:val="auto"/>
          <w:szCs w:val="30"/>
          <w:highlight w:val="none"/>
        </w:rPr>
        <w:t>账  号：</w:t>
      </w:r>
      <w:r>
        <w:rPr>
          <w:rFonts w:hint="eastAsia" w:ascii="宋体" w:hAnsi="宋体" w:eastAsia="宋体" w:cs="宋体"/>
          <w:color w:val="auto"/>
          <w:szCs w:val="30"/>
          <w:highlight w:val="none"/>
          <w:u w:val="single"/>
        </w:rPr>
        <w:t xml:space="preserve">                   </w:t>
      </w:r>
      <w:r>
        <w:rPr>
          <w:rFonts w:hint="eastAsia" w:ascii="宋体" w:hAnsi="宋体" w:eastAsia="宋体" w:cs="宋体"/>
          <w:color w:val="auto"/>
          <w:szCs w:val="30"/>
          <w:highlight w:val="none"/>
        </w:rPr>
        <w:t xml:space="preserve">               </w:t>
      </w:r>
      <w:r>
        <w:rPr>
          <w:rFonts w:hint="eastAsia" w:ascii="宋体" w:hAnsi="宋体" w:cs="宋体"/>
          <w:color w:val="auto"/>
          <w:szCs w:val="30"/>
          <w:highlight w:val="none"/>
          <w:lang w:val="en-US" w:eastAsia="zh-CN"/>
        </w:rPr>
        <w:t xml:space="preserve"> </w:t>
      </w:r>
      <w:r>
        <w:rPr>
          <w:rFonts w:hint="eastAsia" w:ascii="宋体" w:hAnsi="宋体" w:eastAsia="宋体" w:cs="宋体"/>
          <w:color w:val="auto"/>
          <w:szCs w:val="30"/>
          <w:highlight w:val="none"/>
        </w:rPr>
        <w:t>账  号：</w:t>
      </w:r>
      <w:r>
        <w:rPr>
          <w:rFonts w:hint="eastAsia" w:ascii="宋体" w:hAnsi="宋体" w:eastAsia="宋体" w:cs="宋体"/>
          <w:color w:val="auto"/>
          <w:szCs w:val="30"/>
          <w:highlight w:val="none"/>
          <w:u w:val="single"/>
        </w:rPr>
        <w:t xml:space="preserve">                   </w:t>
      </w:r>
    </w:p>
    <w:p w14:paraId="410AE578">
      <w:pPr>
        <w:tabs>
          <w:tab w:val="left" w:pos="0"/>
        </w:tabs>
        <w:spacing w:line="332" w:lineRule="auto"/>
        <w:ind w:right="-36" w:firstLine="529" w:firstLineChars="252"/>
        <w:rPr>
          <w:rFonts w:hint="eastAsia" w:ascii="宋体" w:hAnsi="宋体" w:eastAsia="宋体" w:cs="宋体"/>
          <w:color w:val="auto"/>
          <w:highlight w:val="none"/>
        </w:rPr>
      </w:pPr>
    </w:p>
    <w:p w14:paraId="67AFB6EA">
      <w:pPr>
        <w:pStyle w:val="5"/>
        <w:spacing w:line="32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r>
      <w:bookmarkStart w:id="162" w:name="_Toc626"/>
      <w:bookmarkStart w:id="163" w:name="_Toc31124"/>
      <w:bookmarkStart w:id="164" w:name="_Toc31166"/>
      <w:bookmarkStart w:id="165" w:name="_Toc29559"/>
      <w:bookmarkStart w:id="166" w:name="_Toc23700"/>
      <w:bookmarkStart w:id="167" w:name="_Toc4481"/>
      <w:bookmarkStart w:id="168" w:name="_Toc14334"/>
      <w:bookmarkStart w:id="169" w:name="_Toc498006745"/>
      <w:bookmarkStart w:id="170" w:name="_Toc7799"/>
      <w:r>
        <w:rPr>
          <w:rFonts w:hint="eastAsia" w:ascii="宋体" w:hAnsi="宋体" w:eastAsia="宋体" w:cs="宋体"/>
          <w:color w:val="auto"/>
          <w:sz w:val="28"/>
          <w:szCs w:val="28"/>
          <w:highlight w:val="none"/>
        </w:rPr>
        <w:t>第二部分 通用合同条款</w:t>
      </w:r>
      <w:bookmarkEnd w:id="162"/>
      <w:bookmarkEnd w:id="163"/>
      <w:bookmarkEnd w:id="164"/>
      <w:bookmarkEnd w:id="165"/>
      <w:bookmarkEnd w:id="166"/>
      <w:bookmarkEnd w:id="167"/>
      <w:bookmarkEnd w:id="168"/>
      <w:bookmarkEnd w:id="169"/>
      <w:bookmarkEnd w:id="170"/>
    </w:p>
    <w:p w14:paraId="67E82B9B">
      <w:pPr>
        <w:spacing w:line="320" w:lineRule="exact"/>
        <w:ind w:firstLine="420" w:firstLineChars="200"/>
        <w:rPr>
          <w:rFonts w:hint="eastAsia" w:ascii="宋体" w:hAnsi="宋体" w:eastAsia="宋体" w:cs="宋体"/>
          <w:color w:val="auto"/>
          <w:kern w:val="0"/>
          <w:szCs w:val="21"/>
          <w:highlight w:val="none"/>
        </w:rPr>
      </w:pPr>
    </w:p>
    <w:p w14:paraId="613108DB">
      <w:pPr>
        <w:spacing w:line="320" w:lineRule="exact"/>
        <w:ind w:firstLine="422" w:firstLineChars="200"/>
        <w:rPr>
          <w:rFonts w:hint="eastAsia" w:ascii="宋体" w:hAnsi="宋体" w:eastAsia="宋体" w:cs="宋体"/>
          <w:color w:val="auto"/>
          <w:szCs w:val="21"/>
          <w:highlight w:val="none"/>
        </w:rPr>
      </w:pPr>
      <w:r>
        <w:rPr>
          <w:rFonts w:hint="eastAsia" w:ascii="宋体" w:hAnsi="宋体" w:eastAsia="宋体" w:cs="宋体"/>
          <w:b/>
          <w:color w:val="auto"/>
          <w:kern w:val="0"/>
          <w:szCs w:val="21"/>
          <w:highlight w:val="none"/>
        </w:rPr>
        <w:t xml:space="preserve">     </w:t>
      </w:r>
      <w:r>
        <w:rPr>
          <w:rFonts w:hint="eastAsia" w:ascii="宋体" w:hAnsi="宋体" w:cs="宋体"/>
          <w:b/>
          <w:color w:val="auto"/>
          <w:kern w:val="0"/>
          <w:szCs w:val="21"/>
          <w:highlight w:val="none"/>
          <w:lang w:val="en-US" w:eastAsia="zh-CN"/>
        </w:rPr>
        <w:t xml:space="preserve">    </w:t>
      </w:r>
      <w:r>
        <w:rPr>
          <w:rFonts w:hint="eastAsia" w:ascii="宋体" w:hAnsi="宋体" w:eastAsia="宋体" w:cs="宋体"/>
          <w:bCs/>
          <w:color w:val="auto"/>
          <w:kern w:val="0"/>
          <w:szCs w:val="21"/>
          <w:highlight w:val="none"/>
        </w:rPr>
        <w:t xml:space="preserve"> 采用《建设工程施工合同（示范文本）》（GF—2017—0201）</w:t>
      </w:r>
      <w:r>
        <w:rPr>
          <w:rFonts w:hint="eastAsia" w:ascii="宋体" w:hAnsi="宋体" w:eastAsia="宋体" w:cs="宋体"/>
          <w:b/>
          <w:color w:val="auto"/>
          <w:kern w:val="0"/>
          <w:szCs w:val="21"/>
          <w:highlight w:val="none"/>
        </w:rPr>
        <w:t>。</w:t>
      </w:r>
    </w:p>
    <w:p w14:paraId="046A1DE2">
      <w:pPr>
        <w:tabs>
          <w:tab w:val="left" w:pos="0"/>
        </w:tabs>
        <w:spacing w:line="320" w:lineRule="exact"/>
        <w:ind w:right="-36" w:firstLine="529" w:firstLineChars="252"/>
        <w:rPr>
          <w:rFonts w:hint="eastAsia" w:ascii="宋体" w:hAnsi="宋体" w:eastAsia="宋体" w:cs="宋体"/>
          <w:color w:val="auto"/>
          <w:highlight w:val="none"/>
        </w:rPr>
      </w:pPr>
    </w:p>
    <w:p w14:paraId="558DD706">
      <w:pPr>
        <w:pStyle w:val="5"/>
        <w:spacing w:line="320" w:lineRule="exact"/>
        <w:jc w:val="center"/>
        <w:rPr>
          <w:rFonts w:hint="eastAsia" w:ascii="宋体" w:hAnsi="宋体" w:eastAsia="宋体" w:cs="宋体"/>
          <w:color w:val="auto"/>
          <w:sz w:val="28"/>
          <w:szCs w:val="44"/>
          <w:highlight w:val="none"/>
        </w:rPr>
      </w:pPr>
      <w:r>
        <w:rPr>
          <w:rFonts w:hint="eastAsia" w:ascii="宋体" w:hAnsi="宋体" w:eastAsia="宋体" w:cs="宋体"/>
          <w:color w:val="auto"/>
          <w:highlight w:val="none"/>
        </w:rPr>
        <w:br w:type="page"/>
      </w:r>
      <w:bookmarkStart w:id="171" w:name="_Toc3762"/>
      <w:bookmarkStart w:id="172" w:name="_Toc20972"/>
      <w:bookmarkStart w:id="173" w:name="_Toc6139"/>
      <w:bookmarkStart w:id="174" w:name="_Toc24191"/>
      <w:bookmarkStart w:id="175" w:name="_Toc16085"/>
      <w:bookmarkStart w:id="176" w:name="_Toc18670"/>
      <w:bookmarkStart w:id="177" w:name="_Toc22528"/>
      <w:bookmarkStart w:id="178" w:name="_Toc498006746"/>
      <w:bookmarkStart w:id="179" w:name="_Toc31572"/>
      <w:r>
        <w:rPr>
          <w:rFonts w:hint="eastAsia" w:ascii="宋体" w:hAnsi="宋体" w:eastAsia="宋体" w:cs="宋体"/>
          <w:color w:val="auto"/>
          <w:sz w:val="28"/>
          <w:szCs w:val="44"/>
          <w:highlight w:val="none"/>
        </w:rPr>
        <w:t>第三部分 专用合同条款</w:t>
      </w:r>
      <w:bookmarkEnd w:id="171"/>
      <w:bookmarkEnd w:id="172"/>
      <w:bookmarkEnd w:id="173"/>
      <w:bookmarkEnd w:id="174"/>
      <w:bookmarkEnd w:id="175"/>
      <w:bookmarkEnd w:id="176"/>
      <w:bookmarkEnd w:id="177"/>
      <w:bookmarkEnd w:id="178"/>
      <w:bookmarkEnd w:id="179"/>
    </w:p>
    <w:p w14:paraId="421042F4">
      <w:pPr>
        <w:pStyle w:val="6"/>
        <w:spacing w:line="332" w:lineRule="auto"/>
        <w:rPr>
          <w:rFonts w:hint="eastAsia" w:ascii="宋体" w:hAnsi="宋体" w:eastAsia="宋体" w:cs="宋体"/>
          <w:bCs w:val="0"/>
          <w:color w:val="auto"/>
          <w:szCs w:val="32"/>
          <w:highlight w:val="none"/>
        </w:rPr>
      </w:pPr>
      <w:bookmarkStart w:id="180" w:name="_Toc351203633"/>
      <w:r>
        <w:rPr>
          <w:rFonts w:hint="eastAsia" w:ascii="宋体" w:hAnsi="宋体" w:eastAsia="宋体" w:cs="宋体"/>
          <w:bCs w:val="0"/>
          <w:color w:val="auto"/>
          <w:szCs w:val="32"/>
          <w:highlight w:val="none"/>
        </w:rPr>
        <w:t>1</w:t>
      </w:r>
      <w:bookmarkStart w:id="181" w:name="_Toc296347155"/>
      <w:bookmarkStart w:id="182" w:name="_Toc296503156"/>
      <w:bookmarkStart w:id="183" w:name="_Toc292559866"/>
      <w:bookmarkStart w:id="184" w:name="_Toc296891196"/>
      <w:bookmarkStart w:id="185" w:name="_Toc296944495"/>
      <w:bookmarkStart w:id="186" w:name="_Toc296890984"/>
      <w:bookmarkStart w:id="187" w:name="_Toc297120456"/>
      <w:bookmarkStart w:id="188" w:name="_Toc297048342"/>
      <w:bookmarkStart w:id="189" w:name="_Toc292559361"/>
      <w:bookmarkStart w:id="190" w:name="_Toc296346657"/>
      <w:r>
        <w:rPr>
          <w:rFonts w:hint="eastAsia" w:ascii="宋体" w:hAnsi="宋体" w:eastAsia="宋体" w:cs="宋体"/>
          <w:bCs w:val="0"/>
          <w:color w:val="auto"/>
          <w:szCs w:val="32"/>
          <w:highlight w:val="none"/>
        </w:rPr>
        <w:t>. 一般约定</w:t>
      </w:r>
      <w:bookmarkEnd w:id="180"/>
    </w:p>
    <w:bookmarkEnd w:id="181"/>
    <w:bookmarkEnd w:id="182"/>
    <w:bookmarkEnd w:id="183"/>
    <w:bookmarkEnd w:id="184"/>
    <w:bookmarkEnd w:id="185"/>
    <w:bookmarkEnd w:id="186"/>
    <w:bookmarkEnd w:id="187"/>
    <w:bookmarkEnd w:id="188"/>
    <w:bookmarkEnd w:id="189"/>
    <w:bookmarkEnd w:id="190"/>
    <w:p w14:paraId="5FE281EF">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1.1 词语定义</w:t>
      </w:r>
    </w:p>
    <w:p w14:paraId="0503D95A">
      <w:pPr>
        <w:spacing w:line="332" w:lineRule="auto"/>
        <w:ind w:firstLine="420" w:firstLineChars="200"/>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1.1.1合同</w:t>
      </w:r>
    </w:p>
    <w:p w14:paraId="27A58A48">
      <w:pPr>
        <w:spacing w:line="332" w:lineRule="auto"/>
        <w:ind w:firstLine="420" w:firstLineChars="200"/>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1.1.1.10其他合同文件包括：</w:t>
      </w:r>
      <w:r>
        <w:rPr>
          <w:rFonts w:hint="eastAsia" w:ascii="宋体" w:hAnsi="宋体" w:eastAsia="宋体" w:cs="宋体"/>
          <w:color w:val="auto"/>
          <w:kern w:val="0"/>
          <w:szCs w:val="32"/>
          <w:highlight w:val="none"/>
          <w:u w:val="single"/>
        </w:rPr>
        <w:t xml:space="preserve"> (1)合同履行中，发包人承包人有关工程的洽商、变更等书面协议或文件视为本合同的组成部分</w:t>
      </w:r>
      <w:r>
        <w:rPr>
          <w:rFonts w:hint="eastAsia" w:ascii="宋体" w:hAnsi="宋体" w:cs="宋体"/>
          <w:color w:val="auto"/>
          <w:kern w:val="0"/>
          <w:szCs w:val="32"/>
          <w:highlight w:val="none"/>
          <w:u w:val="single"/>
          <w:lang w:eastAsia="zh-CN"/>
        </w:rPr>
        <w:t>；</w:t>
      </w:r>
      <w:r>
        <w:rPr>
          <w:rFonts w:hint="eastAsia" w:ascii="宋体" w:hAnsi="宋体" w:eastAsia="宋体" w:cs="宋体"/>
          <w:color w:val="auto"/>
          <w:kern w:val="0"/>
          <w:szCs w:val="32"/>
          <w:highlight w:val="none"/>
          <w:u w:val="single"/>
        </w:rPr>
        <w:t>(</w:t>
      </w:r>
      <w:r>
        <w:rPr>
          <w:rFonts w:hint="eastAsia" w:ascii="宋体" w:hAnsi="宋体" w:cs="宋体"/>
          <w:color w:val="auto"/>
          <w:kern w:val="0"/>
          <w:szCs w:val="32"/>
          <w:highlight w:val="none"/>
          <w:u w:val="single"/>
          <w:lang w:val="en-US" w:eastAsia="zh-CN"/>
        </w:rPr>
        <w:t>2</w:t>
      </w:r>
      <w:r>
        <w:rPr>
          <w:rFonts w:hint="eastAsia" w:ascii="宋体" w:hAnsi="宋体" w:eastAsia="宋体" w:cs="宋体"/>
          <w:color w:val="auto"/>
          <w:kern w:val="0"/>
          <w:szCs w:val="32"/>
          <w:highlight w:val="none"/>
          <w:u w:val="single"/>
        </w:rPr>
        <w:t>)招标文件。</w:t>
      </w:r>
    </w:p>
    <w:p w14:paraId="61953BEF">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1.1.2 合同当事人及其他相关方</w:t>
      </w:r>
    </w:p>
    <w:p w14:paraId="497CBB31">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1.1.2.4监理人：</w:t>
      </w:r>
    </w:p>
    <w:p w14:paraId="34CAD17D">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名    称：</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14632900">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资质类别和等级：</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01CD8374">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联系电话：</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5E53D9B4">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电子信箱：</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1F3562A6">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通信地址：</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7CBCC35D">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1.1.2.5 设计人：</w:t>
      </w:r>
    </w:p>
    <w:p w14:paraId="5A69BCFD">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名    称：</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78AC88C6">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资质类别和等级：</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7222AE03">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联系电话：</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1445A8ED">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电子信箱：</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0C81F085">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通信地址：</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42E0A7F9">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1.1.3 工程和设备</w:t>
      </w:r>
    </w:p>
    <w:p w14:paraId="52F7250F">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1.1.3.7 作为施工现场组成部分的其他场所包括：</w:t>
      </w:r>
      <w:r>
        <w:rPr>
          <w:rFonts w:hint="eastAsia" w:ascii="宋体" w:hAnsi="宋体" w:eastAsia="宋体" w:cs="宋体"/>
          <w:color w:val="auto"/>
          <w:szCs w:val="32"/>
          <w:highlight w:val="none"/>
          <w:u w:val="single"/>
        </w:rPr>
        <w:t xml:space="preserve">  现场临时办公及施工场地 </w:t>
      </w:r>
      <w:r>
        <w:rPr>
          <w:rFonts w:hint="eastAsia" w:ascii="宋体" w:hAnsi="宋体" w:eastAsia="宋体" w:cs="宋体"/>
          <w:color w:val="auto"/>
          <w:szCs w:val="32"/>
          <w:highlight w:val="none"/>
        </w:rPr>
        <w:t>。</w:t>
      </w:r>
    </w:p>
    <w:p w14:paraId="3456FBC7">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1.1.3.9 永久占地包括：</w:t>
      </w:r>
      <w:r>
        <w:rPr>
          <w:rFonts w:hint="eastAsia" w:ascii="宋体" w:hAnsi="宋体" w:eastAsia="宋体" w:cs="宋体"/>
          <w:color w:val="auto"/>
          <w:szCs w:val="32"/>
          <w:highlight w:val="none"/>
          <w:u w:val="single"/>
        </w:rPr>
        <w:t xml:space="preserve">     </w:t>
      </w:r>
      <w:r>
        <w:rPr>
          <w:spacing w:val="6"/>
          <w:u w:val="single" w:color="auto"/>
        </w:rPr>
        <w:t>按照设计图纸确定</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kern w:val="0"/>
          <w:szCs w:val="32"/>
          <w:highlight w:val="none"/>
        </w:rPr>
        <w:t>。</w:t>
      </w:r>
    </w:p>
    <w:p w14:paraId="698C5881">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kern w:val="0"/>
          <w:szCs w:val="32"/>
          <w:highlight w:val="none"/>
        </w:rPr>
        <w:t>1.1.3.10 临时占地包括：</w:t>
      </w:r>
      <w:r>
        <w:rPr>
          <w:rFonts w:hint="eastAsia" w:ascii="宋体" w:hAnsi="宋体" w:eastAsia="宋体" w:cs="宋体"/>
          <w:color w:val="auto"/>
          <w:szCs w:val="32"/>
          <w:highlight w:val="none"/>
          <w:u w:val="single"/>
        </w:rPr>
        <w:t xml:space="preserve">     </w:t>
      </w:r>
      <w:r>
        <w:rPr>
          <w:spacing w:val="6"/>
          <w:u w:val="single" w:color="auto"/>
        </w:rPr>
        <w:t>合同履行中确定</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kern w:val="0"/>
          <w:szCs w:val="32"/>
          <w:highlight w:val="none"/>
        </w:rPr>
        <w:t>。</w:t>
      </w:r>
    </w:p>
    <w:p w14:paraId="581A767D">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1.3法律 </w:t>
      </w:r>
    </w:p>
    <w:p w14:paraId="0A6245EF">
      <w:pPr>
        <w:autoSpaceDE w:val="0"/>
        <w:autoSpaceDN w:val="0"/>
        <w:adjustRightInd w:val="0"/>
        <w:spacing w:line="332" w:lineRule="auto"/>
        <w:ind w:left="596" w:leftChars="284"/>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适用于合同的其他规范性文件：</w:t>
      </w:r>
      <w:r>
        <w:rPr>
          <w:rFonts w:hint="eastAsia" w:ascii="宋体" w:hAnsi="宋体" w:eastAsia="宋体" w:cs="宋体"/>
          <w:color w:val="auto"/>
          <w:szCs w:val="32"/>
          <w:highlight w:val="none"/>
          <w:u w:val="single"/>
        </w:rPr>
        <w:t>《中华人民共和国民法典》、《中华人民共和国建筑法》、</w:t>
      </w:r>
    </w:p>
    <w:p w14:paraId="52E97396">
      <w:pPr>
        <w:autoSpaceDE w:val="0"/>
        <w:autoSpaceDN w:val="0"/>
        <w:adjustRightInd w:val="0"/>
        <w:spacing w:line="332" w:lineRule="auto"/>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u w:val="single"/>
        </w:rPr>
        <w:t>《中华人民共和国招标投标法》、《中华人民共和国招标投标法实施</w:t>
      </w:r>
      <w:r>
        <w:rPr>
          <w:rFonts w:hint="eastAsia" w:ascii="宋体" w:hAnsi="宋体" w:cs="宋体"/>
          <w:color w:val="auto"/>
          <w:szCs w:val="32"/>
          <w:highlight w:val="none"/>
          <w:u w:val="single"/>
          <w:lang w:eastAsia="zh-CN"/>
        </w:rPr>
        <w:t>条例</w:t>
      </w:r>
      <w:r>
        <w:rPr>
          <w:rFonts w:hint="eastAsia" w:ascii="宋体" w:hAnsi="宋体" w:eastAsia="宋体" w:cs="宋体"/>
          <w:color w:val="auto"/>
          <w:szCs w:val="32"/>
          <w:highlight w:val="none"/>
          <w:u w:val="single"/>
        </w:rPr>
        <w:t>》、《中华人民共和国担保法》、《中华人民共和国政府采购法》、《建设工程质量管理</w:t>
      </w:r>
      <w:r>
        <w:rPr>
          <w:rFonts w:hint="eastAsia" w:ascii="宋体" w:hAnsi="宋体" w:cs="宋体"/>
          <w:color w:val="auto"/>
          <w:szCs w:val="32"/>
          <w:highlight w:val="none"/>
          <w:u w:val="single"/>
          <w:lang w:eastAsia="zh-CN"/>
        </w:rPr>
        <w:t>条例</w:t>
      </w:r>
      <w:r>
        <w:rPr>
          <w:rFonts w:hint="eastAsia" w:ascii="宋体" w:hAnsi="宋体" w:eastAsia="宋体" w:cs="宋体"/>
          <w:color w:val="auto"/>
          <w:szCs w:val="32"/>
          <w:highlight w:val="none"/>
          <w:u w:val="single"/>
        </w:rPr>
        <w:t>》、《建设工程安全生产管理</w:t>
      </w:r>
      <w:r>
        <w:rPr>
          <w:rFonts w:hint="eastAsia" w:ascii="宋体" w:hAnsi="宋体" w:cs="宋体"/>
          <w:color w:val="auto"/>
          <w:szCs w:val="32"/>
          <w:highlight w:val="none"/>
          <w:u w:val="single"/>
          <w:lang w:eastAsia="zh-CN"/>
        </w:rPr>
        <w:t>条例</w:t>
      </w:r>
      <w:r>
        <w:rPr>
          <w:rFonts w:hint="eastAsia" w:ascii="宋体" w:hAnsi="宋体" w:eastAsia="宋体" w:cs="宋体"/>
          <w:color w:val="auto"/>
          <w:szCs w:val="32"/>
          <w:highlight w:val="none"/>
          <w:u w:val="single"/>
        </w:rPr>
        <w:t>》及其他相关国家和地方法律、法规、规章。</w:t>
      </w:r>
    </w:p>
    <w:p w14:paraId="2DEE215D">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1.4 标准和规范</w:t>
      </w:r>
    </w:p>
    <w:p w14:paraId="653FE107">
      <w:pPr>
        <w:spacing w:line="332" w:lineRule="auto"/>
        <w:ind w:left="596" w:leftChars="284"/>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1.4.1适用于工程的标准规范包括：</w:t>
      </w:r>
      <w:r>
        <w:rPr>
          <w:rFonts w:hint="eastAsia" w:ascii="宋体" w:hAnsi="宋体" w:eastAsia="宋体" w:cs="宋体"/>
          <w:color w:val="auto"/>
          <w:szCs w:val="32"/>
          <w:highlight w:val="none"/>
          <w:u w:val="single"/>
        </w:rPr>
        <w:t>现行有关房屋建筑和市政工程的标准和规范、规程；</w:t>
      </w:r>
    </w:p>
    <w:p w14:paraId="496E831B">
      <w:pPr>
        <w:spacing w:line="332"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u w:val="single"/>
        </w:rPr>
        <w:t>建筑质量验收评定标准，施工图纸以及设计文件所载明的标准、规范、规程等 。</w:t>
      </w:r>
    </w:p>
    <w:p w14:paraId="3D6DBF84">
      <w:pPr>
        <w:spacing w:line="332" w:lineRule="auto"/>
        <w:ind w:firstLine="420" w:firstLineChars="200"/>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1.4.2 发包人提供国外标准、规范的名称：</w:t>
      </w:r>
      <w:r>
        <w:rPr>
          <w:rFonts w:hint="eastAsia" w:ascii="宋体" w:hAnsi="宋体" w:eastAsia="宋体" w:cs="宋体"/>
          <w:color w:val="auto"/>
          <w:kern w:val="0"/>
          <w:szCs w:val="32"/>
          <w:highlight w:val="none"/>
          <w:u w:val="single"/>
        </w:rPr>
        <w:t xml:space="preserve">         </w:t>
      </w:r>
      <w:r>
        <w:rPr>
          <w:rFonts w:hint="eastAsia" w:ascii="宋体" w:hAnsi="宋体" w:cs="宋体"/>
          <w:color w:val="auto"/>
          <w:kern w:val="0"/>
          <w:szCs w:val="32"/>
          <w:highlight w:val="none"/>
          <w:u w:val="single"/>
          <w:lang w:val="en-US" w:eastAsia="zh-CN"/>
        </w:rPr>
        <w:t>/</w:t>
      </w:r>
      <w:r>
        <w:rPr>
          <w:rFonts w:hint="eastAsia" w:ascii="宋体" w:hAnsi="宋体" w:eastAsia="宋体" w:cs="宋体"/>
          <w:color w:val="auto"/>
          <w:kern w:val="0"/>
          <w:szCs w:val="32"/>
          <w:highlight w:val="none"/>
          <w:u w:val="single"/>
        </w:rPr>
        <w:t xml:space="preserve">       </w:t>
      </w:r>
      <w:r>
        <w:rPr>
          <w:rFonts w:hint="eastAsia" w:ascii="宋体" w:hAnsi="宋体" w:eastAsia="宋体" w:cs="宋体"/>
          <w:color w:val="auto"/>
          <w:kern w:val="0"/>
          <w:szCs w:val="32"/>
          <w:highlight w:val="none"/>
        </w:rPr>
        <w:t>。</w:t>
      </w:r>
    </w:p>
    <w:p w14:paraId="545EF563">
      <w:pPr>
        <w:spacing w:line="332" w:lineRule="auto"/>
        <w:ind w:firstLine="420" w:firstLineChars="200"/>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发包人提供国外标准、规范的份数：</w:t>
      </w:r>
      <w:r>
        <w:rPr>
          <w:rFonts w:hint="eastAsia" w:ascii="宋体" w:hAnsi="宋体" w:eastAsia="宋体" w:cs="宋体"/>
          <w:color w:val="auto"/>
          <w:kern w:val="0"/>
          <w:szCs w:val="32"/>
          <w:highlight w:val="none"/>
          <w:u w:val="single"/>
        </w:rPr>
        <w:t xml:space="preserve">            </w:t>
      </w:r>
      <w:r>
        <w:rPr>
          <w:rFonts w:hint="eastAsia" w:ascii="宋体" w:hAnsi="宋体" w:cs="宋体"/>
          <w:color w:val="auto"/>
          <w:kern w:val="0"/>
          <w:szCs w:val="32"/>
          <w:highlight w:val="none"/>
          <w:u w:val="single"/>
          <w:lang w:val="en-US" w:eastAsia="zh-CN"/>
        </w:rPr>
        <w:t>/</w:t>
      </w:r>
      <w:r>
        <w:rPr>
          <w:rFonts w:hint="eastAsia" w:ascii="宋体" w:hAnsi="宋体" w:eastAsia="宋体" w:cs="宋体"/>
          <w:color w:val="auto"/>
          <w:kern w:val="0"/>
          <w:szCs w:val="32"/>
          <w:highlight w:val="none"/>
          <w:u w:val="single"/>
        </w:rPr>
        <w:t xml:space="preserve">          </w:t>
      </w:r>
      <w:r>
        <w:rPr>
          <w:rFonts w:hint="eastAsia" w:ascii="宋体" w:hAnsi="宋体" w:eastAsia="宋体" w:cs="宋体"/>
          <w:color w:val="auto"/>
          <w:kern w:val="0"/>
          <w:szCs w:val="32"/>
          <w:highlight w:val="none"/>
        </w:rPr>
        <w:t>；</w:t>
      </w:r>
    </w:p>
    <w:p w14:paraId="28666BDD">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kern w:val="0"/>
          <w:szCs w:val="32"/>
          <w:highlight w:val="none"/>
        </w:rPr>
        <w:t>发包人提供国外标准、规范的名称：</w:t>
      </w:r>
      <w:r>
        <w:rPr>
          <w:rFonts w:hint="eastAsia" w:ascii="宋体" w:hAnsi="宋体" w:eastAsia="宋体" w:cs="宋体"/>
          <w:color w:val="auto"/>
          <w:kern w:val="0"/>
          <w:szCs w:val="32"/>
          <w:highlight w:val="none"/>
          <w:u w:val="single"/>
        </w:rPr>
        <w:t xml:space="preserve">           </w:t>
      </w:r>
      <w:r>
        <w:rPr>
          <w:rFonts w:hint="eastAsia" w:ascii="宋体" w:hAnsi="宋体" w:cs="宋体"/>
          <w:color w:val="auto"/>
          <w:kern w:val="0"/>
          <w:szCs w:val="32"/>
          <w:highlight w:val="none"/>
          <w:u w:val="single"/>
          <w:lang w:val="en-US" w:eastAsia="zh-CN"/>
        </w:rPr>
        <w:t>/</w:t>
      </w:r>
      <w:r>
        <w:rPr>
          <w:rFonts w:hint="eastAsia" w:ascii="宋体" w:hAnsi="宋体" w:eastAsia="宋体" w:cs="宋体"/>
          <w:color w:val="auto"/>
          <w:kern w:val="0"/>
          <w:szCs w:val="32"/>
          <w:highlight w:val="none"/>
          <w:u w:val="single"/>
        </w:rPr>
        <w:t xml:space="preserve">           </w:t>
      </w:r>
      <w:r>
        <w:rPr>
          <w:rFonts w:hint="eastAsia" w:ascii="宋体" w:hAnsi="宋体" w:eastAsia="宋体" w:cs="宋体"/>
          <w:color w:val="auto"/>
          <w:kern w:val="0"/>
          <w:szCs w:val="32"/>
          <w:highlight w:val="none"/>
        </w:rPr>
        <w:t>。</w:t>
      </w:r>
    </w:p>
    <w:p w14:paraId="10B18772">
      <w:pPr>
        <w:spacing w:line="332" w:lineRule="auto"/>
        <w:ind w:left="596" w:leftChars="284"/>
        <w:rPr>
          <w:rFonts w:hint="eastAsia" w:ascii="宋体" w:hAnsi="宋体" w:eastAsia="宋体" w:cs="宋体"/>
          <w:color w:val="auto"/>
          <w:szCs w:val="32"/>
          <w:highlight w:val="none"/>
        </w:rPr>
      </w:pPr>
      <w:r>
        <w:rPr>
          <w:rFonts w:hint="eastAsia" w:ascii="宋体" w:hAnsi="宋体" w:eastAsia="宋体" w:cs="宋体"/>
          <w:color w:val="auto"/>
          <w:szCs w:val="32"/>
          <w:highlight w:val="none"/>
        </w:rPr>
        <w:t>1.4.3发包人对工程的技术标准和功能要求的特殊要求：</w:t>
      </w:r>
      <w:r>
        <w:rPr>
          <w:rFonts w:hint="eastAsia" w:ascii="宋体" w:hAnsi="宋体" w:eastAsia="宋体" w:cs="宋体"/>
          <w:color w:val="auto"/>
          <w:kern w:val="0"/>
          <w:szCs w:val="32"/>
          <w:highlight w:val="none"/>
          <w:u w:val="single"/>
        </w:rPr>
        <w:t xml:space="preserve">        </w:t>
      </w:r>
      <w:r>
        <w:rPr>
          <w:rFonts w:hint="eastAsia" w:ascii="宋体" w:hAnsi="宋体" w:cs="宋体"/>
          <w:color w:val="auto"/>
          <w:kern w:val="0"/>
          <w:szCs w:val="32"/>
          <w:highlight w:val="none"/>
          <w:u w:val="single"/>
          <w:lang w:val="en-US" w:eastAsia="zh-CN"/>
        </w:rPr>
        <w:t>/</w:t>
      </w:r>
      <w:r>
        <w:rPr>
          <w:rFonts w:hint="eastAsia" w:ascii="宋体" w:hAnsi="宋体" w:eastAsia="宋体" w:cs="宋体"/>
          <w:color w:val="auto"/>
          <w:kern w:val="0"/>
          <w:szCs w:val="32"/>
          <w:highlight w:val="none"/>
          <w:u w:val="single"/>
        </w:rPr>
        <w:t xml:space="preserve">         </w:t>
      </w:r>
      <w:r>
        <w:rPr>
          <w:rFonts w:hint="eastAsia" w:ascii="宋体" w:hAnsi="宋体" w:eastAsia="宋体" w:cs="宋体"/>
          <w:color w:val="auto"/>
          <w:szCs w:val="32"/>
          <w:highlight w:val="none"/>
        </w:rPr>
        <w:t>。</w:t>
      </w:r>
    </w:p>
    <w:p w14:paraId="75938F9C">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1.5 合同文件的优先顺序</w:t>
      </w:r>
    </w:p>
    <w:p w14:paraId="7122C2E2">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合同文件组成及优先顺序为：</w:t>
      </w:r>
      <w:r>
        <w:rPr>
          <w:rFonts w:hint="eastAsia" w:ascii="宋体" w:hAnsi="宋体" w:eastAsia="宋体" w:cs="宋体"/>
          <w:color w:val="auto"/>
          <w:szCs w:val="32"/>
          <w:highlight w:val="none"/>
          <w:u w:val="single"/>
        </w:rPr>
        <w:t>按照通用条款执行</w:t>
      </w:r>
      <w:r>
        <w:rPr>
          <w:rFonts w:hint="eastAsia" w:ascii="宋体" w:hAnsi="宋体" w:eastAsia="宋体" w:cs="宋体"/>
          <w:color w:val="auto"/>
          <w:szCs w:val="32"/>
          <w:highlight w:val="none"/>
        </w:rPr>
        <w:t>。</w:t>
      </w:r>
    </w:p>
    <w:p w14:paraId="72AD16DD">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1.6 图纸和承包人文件</w:t>
      </w:r>
      <w:r>
        <w:rPr>
          <w:rFonts w:hint="eastAsia" w:ascii="宋体" w:hAnsi="宋体" w:eastAsia="宋体" w:cs="宋体"/>
          <w:color w:val="auto"/>
          <w:szCs w:val="32"/>
          <w:highlight w:val="none"/>
        </w:rPr>
        <w:tab/>
      </w:r>
    </w:p>
    <w:p w14:paraId="328A7E19">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1.6.1 图纸的提供</w:t>
      </w:r>
    </w:p>
    <w:p w14:paraId="5403E79C">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发包人向承包人提供图纸的期限：</w:t>
      </w:r>
      <w:r>
        <w:rPr>
          <w:rFonts w:hint="eastAsia" w:ascii="宋体" w:hAnsi="宋体" w:eastAsia="宋体" w:cs="宋体"/>
          <w:color w:val="auto"/>
          <w:szCs w:val="32"/>
          <w:highlight w:val="none"/>
          <w:u w:val="single"/>
        </w:rPr>
        <w:t xml:space="preserve">开工前   </w:t>
      </w:r>
      <w:r>
        <w:rPr>
          <w:rFonts w:hint="eastAsia" w:ascii="宋体" w:hAnsi="宋体" w:eastAsia="宋体" w:cs="宋体"/>
          <w:color w:val="auto"/>
          <w:szCs w:val="32"/>
          <w:highlight w:val="none"/>
        </w:rPr>
        <w:t>；</w:t>
      </w:r>
    </w:p>
    <w:p w14:paraId="06C0C3C1">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发包人向承包人提供图纸的数量：</w:t>
      </w:r>
      <w:r>
        <w:rPr>
          <w:rFonts w:hint="eastAsia" w:ascii="宋体" w:hAnsi="宋体" w:eastAsia="宋体" w:cs="宋体"/>
          <w:color w:val="auto"/>
          <w:szCs w:val="32"/>
          <w:highlight w:val="none"/>
          <w:u w:val="single"/>
        </w:rPr>
        <w:t xml:space="preserve">肆套  </w:t>
      </w:r>
      <w:r>
        <w:rPr>
          <w:rFonts w:hint="eastAsia" w:ascii="宋体" w:hAnsi="宋体" w:eastAsia="宋体" w:cs="宋体"/>
          <w:color w:val="auto"/>
          <w:szCs w:val="32"/>
          <w:highlight w:val="none"/>
        </w:rPr>
        <w:t>；</w:t>
      </w:r>
    </w:p>
    <w:p w14:paraId="0DEA0E30">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发包人向承包人提供图纸的内容：</w:t>
      </w:r>
      <w:r>
        <w:rPr>
          <w:rFonts w:hint="eastAsia" w:ascii="宋体" w:hAnsi="宋体" w:eastAsia="宋体" w:cs="宋体"/>
          <w:color w:val="auto"/>
          <w:szCs w:val="32"/>
          <w:highlight w:val="none"/>
          <w:u w:val="single"/>
        </w:rPr>
        <w:t xml:space="preserve">全套图纸（含图纸会审纪要和设计交底等） </w:t>
      </w:r>
      <w:r>
        <w:rPr>
          <w:rFonts w:hint="eastAsia" w:ascii="宋体" w:hAnsi="宋体" w:eastAsia="宋体" w:cs="宋体"/>
          <w:color w:val="auto"/>
          <w:szCs w:val="32"/>
          <w:highlight w:val="none"/>
        </w:rPr>
        <w:t>。</w:t>
      </w:r>
    </w:p>
    <w:p w14:paraId="6997CBAE">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1.6.4 承包人文件</w:t>
      </w:r>
    </w:p>
    <w:p w14:paraId="69524BC8">
      <w:pPr>
        <w:spacing w:line="332" w:lineRule="auto"/>
        <w:ind w:firstLine="420" w:firstLineChars="200"/>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需要由承包人提供的文件，包括：</w:t>
      </w:r>
      <w:r>
        <w:rPr>
          <w:rFonts w:hint="eastAsia" w:ascii="宋体" w:hAnsi="宋体" w:eastAsia="宋体" w:cs="宋体"/>
          <w:color w:val="auto"/>
          <w:szCs w:val="32"/>
          <w:highlight w:val="none"/>
          <w:u w:val="single"/>
        </w:rPr>
        <w:t>项目人员表、投标文件、施工组织设计方案 (包括但不限于质量控制、进度控制、施工安全管理、文明施工管理、施工测量控制、施工人员安排及管理架构、施工材料设备进场计划、成品保护措施等) ；</w:t>
      </w:r>
    </w:p>
    <w:p w14:paraId="0030DB5D">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承包人提供的文件的期限为：</w:t>
      </w:r>
      <w:r>
        <w:rPr>
          <w:rFonts w:hint="eastAsia" w:ascii="宋体" w:hAnsi="宋体" w:eastAsia="宋体" w:cs="宋体"/>
          <w:color w:val="auto"/>
          <w:szCs w:val="32"/>
          <w:highlight w:val="none"/>
          <w:u w:val="single"/>
        </w:rPr>
        <w:t>中标通知书发出后10日历天内提供</w:t>
      </w:r>
      <w:r>
        <w:rPr>
          <w:rFonts w:hint="eastAsia" w:ascii="宋体" w:hAnsi="宋体" w:eastAsia="宋体" w:cs="宋体"/>
          <w:color w:val="auto"/>
          <w:szCs w:val="32"/>
          <w:highlight w:val="none"/>
        </w:rPr>
        <w:t>；</w:t>
      </w:r>
    </w:p>
    <w:p w14:paraId="25170314">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承包人提供的文件的数量为：</w:t>
      </w:r>
      <w:r>
        <w:rPr>
          <w:rFonts w:hint="eastAsia" w:ascii="宋体" w:hAnsi="宋体" w:eastAsia="宋体" w:cs="宋体"/>
          <w:color w:val="auto"/>
          <w:szCs w:val="32"/>
          <w:highlight w:val="none"/>
          <w:u w:val="single"/>
        </w:rPr>
        <w:t xml:space="preserve">叁套  </w:t>
      </w:r>
      <w:r>
        <w:rPr>
          <w:rFonts w:hint="eastAsia" w:ascii="宋体" w:hAnsi="宋体" w:eastAsia="宋体" w:cs="宋体"/>
          <w:color w:val="auto"/>
          <w:szCs w:val="32"/>
          <w:highlight w:val="none"/>
        </w:rPr>
        <w:t>；</w:t>
      </w:r>
    </w:p>
    <w:p w14:paraId="3A8A0D25">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承包人提供的文件的形式为：</w:t>
      </w:r>
      <w:r>
        <w:rPr>
          <w:rFonts w:hint="eastAsia" w:ascii="宋体" w:hAnsi="宋体" w:eastAsia="宋体" w:cs="宋体"/>
          <w:color w:val="auto"/>
          <w:szCs w:val="32"/>
          <w:highlight w:val="none"/>
          <w:u w:val="single"/>
        </w:rPr>
        <w:t xml:space="preserve">纸质书面材料并签字盖章  </w:t>
      </w:r>
      <w:r>
        <w:rPr>
          <w:rFonts w:hint="eastAsia" w:ascii="宋体" w:hAnsi="宋体" w:eastAsia="宋体" w:cs="宋体"/>
          <w:color w:val="auto"/>
          <w:szCs w:val="32"/>
          <w:highlight w:val="none"/>
        </w:rPr>
        <w:t>；</w:t>
      </w:r>
    </w:p>
    <w:p w14:paraId="1662DB8F">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发包人审批承包人文件的期限：</w:t>
      </w:r>
      <w:r>
        <w:rPr>
          <w:rFonts w:hint="eastAsia" w:ascii="宋体" w:hAnsi="宋体" w:eastAsia="宋体" w:cs="宋体"/>
          <w:color w:val="auto"/>
          <w:szCs w:val="32"/>
          <w:highlight w:val="none"/>
          <w:u w:val="single"/>
        </w:rPr>
        <w:t xml:space="preserve"> 7 日历天  </w:t>
      </w:r>
      <w:r>
        <w:rPr>
          <w:rFonts w:hint="eastAsia" w:ascii="宋体" w:hAnsi="宋体" w:eastAsia="宋体" w:cs="宋体"/>
          <w:color w:val="auto"/>
          <w:szCs w:val="32"/>
          <w:highlight w:val="none"/>
        </w:rPr>
        <w:t>。</w:t>
      </w:r>
    </w:p>
    <w:p w14:paraId="67B6ADB1">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1.6.5 现场图纸准备</w:t>
      </w:r>
    </w:p>
    <w:p w14:paraId="70055A96">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关于现场图纸准备的约定：</w:t>
      </w:r>
      <w:r>
        <w:rPr>
          <w:rFonts w:hint="eastAsia" w:ascii="宋体" w:hAnsi="宋体" w:eastAsia="宋体" w:cs="宋体"/>
          <w:color w:val="auto"/>
          <w:szCs w:val="32"/>
          <w:highlight w:val="none"/>
          <w:u w:val="single"/>
        </w:rPr>
        <w:t xml:space="preserve">承包人应在施工现场另外保存一套完整的图纸和承包人文件，供发包人、监理人及有关人员进行工程检查时使用   </w:t>
      </w:r>
      <w:r>
        <w:rPr>
          <w:rFonts w:hint="eastAsia" w:ascii="宋体" w:hAnsi="宋体" w:eastAsia="宋体" w:cs="宋体"/>
          <w:color w:val="auto"/>
          <w:szCs w:val="32"/>
          <w:highlight w:val="none"/>
        </w:rPr>
        <w:t>。</w:t>
      </w:r>
    </w:p>
    <w:p w14:paraId="11596D27">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1.7 联络</w:t>
      </w:r>
    </w:p>
    <w:p w14:paraId="12184BCC">
      <w:pPr>
        <w:spacing w:line="332" w:lineRule="auto"/>
        <w:ind w:firstLine="420" w:firstLineChars="200"/>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1.7.1发包人和承包人应当在</w:t>
      </w:r>
      <w:r>
        <w:rPr>
          <w:rFonts w:hint="eastAsia" w:ascii="宋体" w:hAnsi="宋体" w:eastAsia="宋体" w:cs="宋体"/>
          <w:color w:val="auto"/>
          <w:szCs w:val="32"/>
          <w:highlight w:val="none"/>
          <w:u w:val="single"/>
        </w:rPr>
        <w:t xml:space="preserve">  7  </w:t>
      </w:r>
      <w:r>
        <w:rPr>
          <w:rFonts w:hint="eastAsia" w:ascii="宋体" w:hAnsi="宋体" w:eastAsia="宋体" w:cs="宋体"/>
          <w:color w:val="auto"/>
          <w:kern w:val="0"/>
          <w:szCs w:val="32"/>
          <w:highlight w:val="none"/>
        </w:rPr>
        <w:t>天内将与合同有关的通知、批准、证明、证书、指示、指令、要求、请求、同意、意见、确定和决定等书面函件送达对方当事人。</w:t>
      </w:r>
    </w:p>
    <w:p w14:paraId="02473F62">
      <w:pPr>
        <w:spacing w:line="332" w:lineRule="auto"/>
        <w:ind w:firstLine="420" w:firstLineChars="200"/>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1.7.2 发包人接收文件的地点：</w:t>
      </w:r>
      <w:r>
        <w:rPr>
          <w:rFonts w:hint="eastAsia" w:ascii="宋体" w:hAnsi="宋体" w:eastAsia="宋体" w:cs="宋体"/>
          <w:color w:val="auto"/>
          <w:szCs w:val="32"/>
          <w:highlight w:val="none"/>
          <w:u w:val="single"/>
        </w:rPr>
        <w:t xml:space="preserve">施工现场或建设单位办公室   </w:t>
      </w:r>
      <w:r>
        <w:rPr>
          <w:rFonts w:hint="eastAsia" w:ascii="宋体" w:hAnsi="宋体" w:eastAsia="宋体" w:cs="宋体"/>
          <w:color w:val="auto"/>
          <w:kern w:val="0"/>
          <w:szCs w:val="32"/>
          <w:highlight w:val="none"/>
        </w:rPr>
        <w:t>；</w:t>
      </w:r>
    </w:p>
    <w:p w14:paraId="49DB6E89">
      <w:pPr>
        <w:spacing w:line="332" w:lineRule="auto"/>
        <w:ind w:firstLine="420" w:firstLineChars="200"/>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发包人指定的接收人为：</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kern w:val="0"/>
          <w:szCs w:val="32"/>
          <w:highlight w:val="none"/>
        </w:rPr>
        <w:t>。</w:t>
      </w:r>
    </w:p>
    <w:p w14:paraId="67E7EBFB">
      <w:pPr>
        <w:spacing w:line="332" w:lineRule="auto"/>
        <w:ind w:firstLine="420" w:firstLineChars="200"/>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承包人接收文件的地点：</w:t>
      </w:r>
      <w:r>
        <w:rPr>
          <w:rFonts w:hint="eastAsia" w:ascii="宋体" w:hAnsi="宋体" w:eastAsia="宋体" w:cs="宋体"/>
          <w:color w:val="auto"/>
          <w:szCs w:val="32"/>
          <w:highlight w:val="none"/>
          <w:u w:val="single"/>
        </w:rPr>
        <w:t xml:space="preserve">施工现场或建设单位办公室  </w:t>
      </w:r>
      <w:r>
        <w:rPr>
          <w:rFonts w:hint="eastAsia" w:ascii="宋体" w:hAnsi="宋体" w:eastAsia="宋体" w:cs="宋体"/>
          <w:color w:val="auto"/>
          <w:kern w:val="0"/>
          <w:szCs w:val="32"/>
          <w:highlight w:val="none"/>
        </w:rPr>
        <w:t>；</w:t>
      </w:r>
    </w:p>
    <w:p w14:paraId="5517DE98">
      <w:pPr>
        <w:spacing w:line="332" w:lineRule="auto"/>
        <w:ind w:firstLine="420" w:firstLineChars="200"/>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承包人指定的接收人为：</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kern w:val="0"/>
          <w:szCs w:val="32"/>
          <w:highlight w:val="none"/>
        </w:rPr>
        <w:t>。</w:t>
      </w:r>
    </w:p>
    <w:p w14:paraId="455D0DB8">
      <w:pPr>
        <w:spacing w:line="332" w:lineRule="auto"/>
        <w:ind w:firstLine="420" w:firstLineChars="200"/>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监理人接收文件的地点：</w:t>
      </w:r>
      <w:r>
        <w:rPr>
          <w:rFonts w:hint="eastAsia" w:ascii="宋体" w:hAnsi="宋体" w:eastAsia="宋体" w:cs="宋体"/>
          <w:color w:val="auto"/>
          <w:szCs w:val="32"/>
          <w:highlight w:val="none"/>
          <w:u w:val="single"/>
        </w:rPr>
        <w:t xml:space="preserve">施工现场或建设单位办公室  </w:t>
      </w:r>
      <w:r>
        <w:rPr>
          <w:rFonts w:hint="eastAsia" w:ascii="宋体" w:hAnsi="宋体" w:eastAsia="宋体" w:cs="宋体"/>
          <w:color w:val="auto"/>
          <w:kern w:val="0"/>
          <w:szCs w:val="32"/>
          <w:highlight w:val="none"/>
        </w:rPr>
        <w:t>；</w:t>
      </w:r>
    </w:p>
    <w:p w14:paraId="135C1E1B">
      <w:pPr>
        <w:spacing w:line="332" w:lineRule="auto"/>
        <w:ind w:firstLine="420" w:firstLineChars="200"/>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监理人指定的接收人为：</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kern w:val="0"/>
          <w:szCs w:val="32"/>
          <w:highlight w:val="none"/>
        </w:rPr>
        <w:t>。</w:t>
      </w:r>
    </w:p>
    <w:p w14:paraId="58FD3557">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1.10 交通运输</w:t>
      </w:r>
    </w:p>
    <w:p w14:paraId="1DF04F66">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w:t>
      </w:r>
      <w:bookmarkStart w:id="191" w:name="_Toc318581155"/>
      <w:bookmarkStart w:id="192" w:name="_Toc304295521"/>
      <w:bookmarkStart w:id="193" w:name="_Toc312677986"/>
      <w:bookmarkStart w:id="194" w:name="_Toc300934943"/>
      <w:bookmarkStart w:id="195" w:name="_Toc303539100"/>
      <w:r>
        <w:rPr>
          <w:rFonts w:hint="eastAsia" w:ascii="宋体" w:hAnsi="宋体" w:eastAsia="宋体" w:cs="宋体"/>
          <w:color w:val="auto"/>
          <w:szCs w:val="32"/>
          <w:highlight w:val="none"/>
        </w:rPr>
        <w:t>.10.1 出入现场的权利</w:t>
      </w:r>
    </w:p>
    <w:p w14:paraId="615E457B">
      <w:pPr>
        <w:spacing w:line="332" w:lineRule="auto"/>
        <w:ind w:left="596" w:leftChars="284"/>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关于出入现场的权利的约定：</w:t>
      </w:r>
      <w:r>
        <w:rPr>
          <w:rFonts w:hint="eastAsia" w:ascii="宋体" w:hAnsi="宋体" w:eastAsia="宋体" w:cs="宋体"/>
          <w:color w:val="auto"/>
          <w:szCs w:val="32"/>
          <w:highlight w:val="none"/>
          <w:u w:val="single"/>
        </w:rPr>
        <w:t xml:space="preserve">承包人与管理部门联系并承担费用，其他执行通用条款  </w:t>
      </w:r>
      <w:r>
        <w:rPr>
          <w:rFonts w:hint="eastAsia" w:ascii="宋体" w:hAnsi="宋体" w:eastAsia="宋体" w:cs="宋体"/>
          <w:color w:val="auto"/>
          <w:szCs w:val="32"/>
          <w:highlight w:val="none"/>
        </w:rPr>
        <w:t>。</w:t>
      </w:r>
    </w:p>
    <w:bookmarkEnd w:id="191"/>
    <w:bookmarkEnd w:id="192"/>
    <w:bookmarkEnd w:id="193"/>
    <w:bookmarkEnd w:id="194"/>
    <w:bookmarkEnd w:id="195"/>
    <w:p w14:paraId="29A74CC8">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w:t>
      </w:r>
      <w:bookmarkStart w:id="196" w:name="_Toc312677987"/>
      <w:bookmarkStart w:id="197" w:name="_Toc303539101"/>
      <w:bookmarkStart w:id="198" w:name="_Toc318581156"/>
      <w:bookmarkStart w:id="199" w:name="_Toc300934944"/>
      <w:bookmarkStart w:id="200" w:name="_Toc304295522"/>
      <w:r>
        <w:rPr>
          <w:rFonts w:hint="eastAsia" w:ascii="宋体" w:hAnsi="宋体" w:eastAsia="宋体" w:cs="宋体"/>
          <w:color w:val="auto"/>
          <w:szCs w:val="32"/>
          <w:highlight w:val="none"/>
        </w:rPr>
        <w:t>.10.3 场内交通</w:t>
      </w:r>
    </w:p>
    <w:p w14:paraId="21FEF8E4">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关于场外交通和场内交通的边界的约定：</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7F262263">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关于发包人向承包人免费提供满足工程施工需要的场内道路和交通设施的约定：</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bookmarkEnd w:id="196"/>
      <w:bookmarkEnd w:id="197"/>
      <w:bookmarkEnd w:id="198"/>
      <w:bookmarkEnd w:id="199"/>
      <w:bookmarkEnd w:id="200"/>
      <w:r>
        <w:rPr>
          <w:rFonts w:hint="eastAsia" w:ascii="宋体" w:hAnsi="宋体" w:eastAsia="宋体" w:cs="宋体"/>
          <w:color w:val="auto"/>
          <w:szCs w:val="32"/>
          <w:highlight w:val="none"/>
        </w:rPr>
        <w:t xml:space="preserve">  </w:t>
      </w:r>
      <w:bookmarkStart w:id="201" w:name="_Toc318581157"/>
    </w:p>
    <w:p w14:paraId="7AD81EB3">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1.10.4超大件和超重件的运输</w:t>
      </w:r>
    </w:p>
    <w:p w14:paraId="38FC0D8C">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运输超大件或超重件所需的道路和桥梁临时加固改造费用和其他有关费用由</w:t>
      </w:r>
      <w:r>
        <w:rPr>
          <w:rFonts w:hint="eastAsia" w:ascii="宋体" w:hAnsi="宋体" w:eastAsia="宋体" w:cs="宋体"/>
          <w:color w:val="auto"/>
          <w:szCs w:val="32"/>
          <w:highlight w:val="none"/>
          <w:u w:val="single"/>
        </w:rPr>
        <w:t xml:space="preserve"> 承包人 </w:t>
      </w:r>
      <w:r>
        <w:rPr>
          <w:rFonts w:hint="eastAsia" w:ascii="宋体" w:hAnsi="宋体" w:eastAsia="宋体" w:cs="宋体"/>
          <w:color w:val="auto"/>
          <w:szCs w:val="32"/>
          <w:highlight w:val="none"/>
        </w:rPr>
        <w:t>承担。</w:t>
      </w:r>
    </w:p>
    <w:bookmarkEnd w:id="201"/>
    <w:p w14:paraId="07891699">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1.11 知识产权</w:t>
      </w:r>
    </w:p>
    <w:p w14:paraId="7F9C0527">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Cs w:val="32"/>
          <w:highlight w:val="none"/>
          <w:u w:val="single"/>
        </w:rPr>
        <w:t>发包人</w:t>
      </w:r>
      <w:r>
        <w:rPr>
          <w:rFonts w:hint="eastAsia" w:ascii="宋体" w:hAnsi="宋体" w:eastAsia="宋体" w:cs="宋体"/>
          <w:color w:val="auto"/>
          <w:szCs w:val="32"/>
          <w:highlight w:val="none"/>
        </w:rPr>
        <w:t>。</w:t>
      </w:r>
    </w:p>
    <w:p w14:paraId="36468DA5">
      <w:pPr>
        <w:spacing w:line="332" w:lineRule="auto"/>
        <w:ind w:firstLine="420" w:firstLineChars="200"/>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关于发包人提供的上述文件的使用限制的要求：</w:t>
      </w:r>
      <w:r>
        <w:rPr>
          <w:rFonts w:hint="eastAsia" w:ascii="宋体" w:hAnsi="宋体" w:eastAsia="宋体" w:cs="宋体"/>
          <w:color w:val="auto"/>
          <w:szCs w:val="32"/>
          <w:highlight w:val="none"/>
          <w:u w:val="single"/>
        </w:rPr>
        <w:t>承包人可以为实现合同目的而复制、使用此类文件，但不能用于与合同无关的其他事项。未经发包人同意，承包人不得为了合同以外的目的而复制、使用上述文件或将之提供给任何第三方。否则，发包人有权对因此造成的全部损失追究承包人责任，承包人的保密责任不因本合同解除、无效或到期后而免除 。</w:t>
      </w:r>
    </w:p>
    <w:p w14:paraId="33646EDA">
      <w:pPr>
        <w:spacing w:line="332" w:lineRule="auto"/>
        <w:ind w:left="596" w:leftChars="284"/>
        <w:rPr>
          <w:rFonts w:hint="eastAsia" w:ascii="宋体" w:hAnsi="宋体" w:eastAsia="宋体" w:cs="宋体"/>
          <w:color w:val="auto"/>
          <w:szCs w:val="32"/>
          <w:highlight w:val="none"/>
        </w:rPr>
      </w:pPr>
      <w:r>
        <w:rPr>
          <w:rFonts w:hint="eastAsia" w:ascii="宋体" w:hAnsi="宋体" w:eastAsia="宋体" w:cs="宋体"/>
          <w:color w:val="auto"/>
          <w:szCs w:val="32"/>
          <w:highlight w:val="none"/>
        </w:rPr>
        <w:t>1.11.2 关于承包人为实施工程所编制文件的著作权的归属：</w:t>
      </w:r>
      <w:r>
        <w:rPr>
          <w:rFonts w:hint="eastAsia" w:ascii="宋体" w:hAnsi="宋体" w:eastAsia="宋体" w:cs="宋体"/>
          <w:color w:val="auto"/>
          <w:szCs w:val="32"/>
          <w:highlight w:val="none"/>
          <w:u w:val="single"/>
        </w:rPr>
        <w:t>发包人</w:t>
      </w:r>
      <w:r>
        <w:rPr>
          <w:rFonts w:hint="eastAsia" w:ascii="宋体" w:hAnsi="宋体" w:eastAsia="宋体" w:cs="宋体"/>
          <w:color w:val="auto"/>
          <w:szCs w:val="32"/>
          <w:highlight w:val="none"/>
        </w:rPr>
        <w:t>。</w:t>
      </w:r>
    </w:p>
    <w:p w14:paraId="7F8D3AEB">
      <w:pPr>
        <w:spacing w:line="332" w:lineRule="auto"/>
        <w:ind w:left="596" w:leftChars="284"/>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关于承包人提供的上述文件的使用限制的要求：</w:t>
      </w:r>
      <w:r>
        <w:rPr>
          <w:rFonts w:hint="eastAsia" w:ascii="宋体" w:hAnsi="宋体" w:eastAsia="宋体" w:cs="宋体"/>
          <w:color w:val="auto"/>
          <w:szCs w:val="32"/>
          <w:highlight w:val="none"/>
          <w:u w:val="single"/>
        </w:rPr>
        <w:t>承包人可以为实现合同目的而复制、使用</w:t>
      </w:r>
    </w:p>
    <w:p w14:paraId="56AB4A65">
      <w:pPr>
        <w:spacing w:line="332"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u w:val="single"/>
        </w:rPr>
        <w:t>此类文件，但不能用于与合同无关的其他事项。未经发包人同意，承包人不得为了合同以外的目 的而复制、使用上述文件或将之提供给任何第三方。否则，发包人有权对因此造成的全部损失追究承包人责任，承包人的保密责任不因本合同解除、无效或到期后而免除。</w:t>
      </w:r>
    </w:p>
    <w:p w14:paraId="50745EE6">
      <w:pPr>
        <w:spacing w:line="332" w:lineRule="auto"/>
        <w:ind w:firstLine="420" w:firstLineChars="200"/>
        <w:rPr>
          <w:rFonts w:hint="eastAsia" w:ascii="宋体" w:hAnsi="宋体" w:eastAsia="宋体" w:cs="宋体"/>
          <w:color w:val="auto"/>
          <w:kern w:val="0"/>
          <w:szCs w:val="32"/>
          <w:highlight w:val="none"/>
        </w:rPr>
      </w:pPr>
      <w:r>
        <w:rPr>
          <w:rFonts w:hint="eastAsia" w:ascii="宋体" w:hAnsi="宋体" w:eastAsia="宋体" w:cs="宋体"/>
          <w:color w:val="auto"/>
          <w:szCs w:val="32"/>
          <w:highlight w:val="none"/>
        </w:rPr>
        <w:t>1.11.4 承包人在施工过程中所采用的专利、专有技术、技术秘密的使用费的承担方式：</w:t>
      </w:r>
      <w:r>
        <w:rPr>
          <w:rFonts w:hint="eastAsia" w:ascii="宋体" w:hAnsi="宋体" w:eastAsia="宋体" w:cs="宋体"/>
          <w:color w:val="auto"/>
          <w:szCs w:val="32"/>
          <w:highlight w:val="none"/>
          <w:u w:val="single"/>
        </w:rPr>
        <w:t xml:space="preserve">已包含在签约合同价中 </w:t>
      </w:r>
      <w:r>
        <w:rPr>
          <w:rFonts w:hint="eastAsia" w:ascii="宋体" w:hAnsi="宋体" w:eastAsia="宋体" w:cs="宋体"/>
          <w:color w:val="auto"/>
          <w:kern w:val="0"/>
          <w:szCs w:val="32"/>
          <w:highlight w:val="none"/>
        </w:rPr>
        <w:t>。</w:t>
      </w:r>
    </w:p>
    <w:p w14:paraId="6F2789EA">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1.13工程量清单错误的修正</w:t>
      </w:r>
    </w:p>
    <w:p w14:paraId="07EA3B76">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出现工程量清单错误时，是否调整合同价格：</w:t>
      </w:r>
      <w:r>
        <w:rPr>
          <w:rFonts w:hint="eastAsia" w:ascii="宋体" w:hAnsi="宋体" w:eastAsia="宋体" w:cs="宋体"/>
          <w:color w:val="auto"/>
          <w:szCs w:val="32"/>
          <w:highlight w:val="none"/>
          <w:u w:val="single"/>
        </w:rPr>
        <w:t xml:space="preserve">   是   </w:t>
      </w:r>
      <w:r>
        <w:rPr>
          <w:rFonts w:hint="eastAsia" w:ascii="宋体" w:hAnsi="宋体" w:eastAsia="宋体" w:cs="宋体"/>
          <w:color w:val="auto"/>
          <w:kern w:val="0"/>
          <w:szCs w:val="32"/>
          <w:highlight w:val="none"/>
        </w:rPr>
        <w:t>。</w:t>
      </w:r>
    </w:p>
    <w:p w14:paraId="53E6F060">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允许调整合同价格的工程量偏差范围：</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pacing w:val="1"/>
          <w:highlight w:val="none"/>
          <w:u w:val="single"/>
        </w:rPr>
        <w:t>按实调整</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kern w:val="0"/>
          <w:szCs w:val="32"/>
          <w:highlight w:val="none"/>
        </w:rPr>
        <w:t>。</w:t>
      </w:r>
    </w:p>
    <w:p w14:paraId="2E68F73B">
      <w:pPr>
        <w:pStyle w:val="6"/>
        <w:spacing w:line="332" w:lineRule="auto"/>
        <w:rPr>
          <w:rFonts w:hint="eastAsia" w:ascii="宋体" w:hAnsi="宋体" w:eastAsia="宋体" w:cs="宋体"/>
          <w:bCs w:val="0"/>
          <w:color w:val="auto"/>
          <w:szCs w:val="32"/>
          <w:highlight w:val="none"/>
        </w:rPr>
      </w:pPr>
      <w:bookmarkStart w:id="202" w:name="_Toc351203634"/>
      <w:r>
        <w:rPr>
          <w:rFonts w:hint="eastAsia" w:ascii="宋体" w:hAnsi="宋体" w:eastAsia="宋体" w:cs="宋体"/>
          <w:bCs w:val="0"/>
          <w:color w:val="auto"/>
          <w:szCs w:val="32"/>
          <w:highlight w:val="none"/>
        </w:rPr>
        <w:t>2</w:t>
      </w:r>
      <w:bookmarkStart w:id="203" w:name="_Toc292559867"/>
      <w:bookmarkStart w:id="204" w:name="_Toc297048343"/>
      <w:bookmarkStart w:id="205" w:name="_Toc296346658"/>
      <w:bookmarkStart w:id="206" w:name="_Toc292559362"/>
      <w:bookmarkStart w:id="207" w:name="_Toc296503157"/>
      <w:bookmarkStart w:id="208" w:name="_Toc296891197"/>
      <w:bookmarkStart w:id="209" w:name="_Toc296944496"/>
      <w:bookmarkStart w:id="210" w:name="_Toc296347156"/>
      <w:bookmarkStart w:id="211" w:name="_Toc296890985"/>
      <w:bookmarkStart w:id="212" w:name="_Toc297120457"/>
      <w:r>
        <w:rPr>
          <w:rFonts w:hint="eastAsia" w:ascii="宋体" w:hAnsi="宋体" w:eastAsia="宋体" w:cs="宋体"/>
          <w:bCs w:val="0"/>
          <w:color w:val="auto"/>
          <w:szCs w:val="32"/>
          <w:highlight w:val="none"/>
        </w:rPr>
        <w:t>. 发包人</w:t>
      </w:r>
      <w:bookmarkEnd w:id="202"/>
    </w:p>
    <w:bookmarkEnd w:id="203"/>
    <w:bookmarkEnd w:id="204"/>
    <w:bookmarkEnd w:id="205"/>
    <w:bookmarkEnd w:id="206"/>
    <w:bookmarkEnd w:id="207"/>
    <w:bookmarkEnd w:id="208"/>
    <w:bookmarkEnd w:id="209"/>
    <w:bookmarkEnd w:id="210"/>
    <w:bookmarkEnd w:id="211"/>
    <w:bookmarkEnd w:id="212"/>
    <w:p w14:paraId="0E05262B">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2.2 发包人代表</w:t>
      </w:r>
    </w:p>
    <w:p w14:paraId="02E2A4D0">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发包人代表：</w:t>
      </w:r>
    </w:p>
    <w:p w14:paraId="1152587D">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姓    名：</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33A03647">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身份证号：</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574EEDA7">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职    务：</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6460A06D">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联系电话：</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05FCA696">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电子信箱：</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0FDE96EB">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通信地址：</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716AB98C">
      <w:pPr>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发包人对发包人代表的授权范围如下：</w:t>
      </w:r>
      <w:r>
        <w:rPr>
          <w:rFonts w:hint="eastAsia" w:ascii="宋体" w:hAnsi="宋体" w:eastAsia="宋体" w:cs="宋体"/>
          <w:color w:val="auto"/>
          <w:szCs w:val="32"/>
          <w:highlight w:val="none"/>
          <w:u w:val="single"/>
        </w:rPr>
        <w:t>负责处理与协调工程施工中的重大问题，协调外部工作联系。确认有关工期延误、设计变更、现场签证、工程量、进度款支付、验收检验、竣工验收、竣工结算文件、索赔材料，及发包人另行批准的其它职权。</w:t>
      </w:r>
    </w:p>
    <w:p w14:paraId="6B14843D">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2.4 施工现场、施工条件和基础资料的提供</w:t>
      </w:r>
    </w:p>
    <w:p w14:paraId="71AFB2FD">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2.4.1 提供施工现场</w:t>
      </w:r>
    </w:p>
    <w:p w14:paraId="47EC96E4">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关于发包人移交施工现场的期限要求：</w:t>
      </w:r>
      <w:r>
        <w:rPr>
          <w:rFonts w:hint="eastAsia" w:ascii="宋体" w:hAnsi="宋体" w:eastAsia="宋体" w:cs="宋体"/>
          <w:color w:val="auto"/>
          <w:szCs w:val="32"/>
          <w:highlight w:val="none"/>
          <w:u w:val="single"/>
        </w:rPr>
        <w:t xml:space="preserve">开工前壹周内 </w:t>
      </w:r>
      <w:r>
        <w:rPr>
          <w:rFonts w:hint="eastAsia" w:ascii="宋体" w:hAnsi="宋体" w:eastAsia="宋体" w:cs="宋体"/>
          <w:color w:val="auto"/>
          <w:szCs w:val="32"/>
          <w:highlight w:val="none"/>
        </w:rPr>
        <w:t>。</w:t>
      </w:r>
    </w:p>
    <w:p w14:paraId="558F9185">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2.4.2 提供施工条件</w:t>
      </w:r>
    </w:p>
    <w:p w14:paraId="21ADB6A7">
      <w:pPr>
        <w:spacing w:line="332" w:lineRule="auto"/>
        <w:ind w:firstLine="420" w:firstLineChars="200"/>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关于发包人应负责提供施工所需要的条件，包括：</w:t>
      </w:r>
      <w:r>
        <w:rPr>
          <w:rFonts w:hint="eastAsia" w:ascii="宋体" w:hAnsi="宋体" w:eastAsia="宋体" w:cs="宋体"/>
          <w:color w:val="auto"/>
          <w:szCs w:val="32"/>
          <w:highlight w:val="none"/>
          <w:u w:val="single"/>
        </w:rPr>
        <w:t>现场临时设施及材料堆放等场地承包人自行解决，发包人不参与协调或提供。发包人不提供水、电接入点，施工用水、用电接入费或自发电增加费由施工方承担，其他按招标文件执行 。</w:t>
      </w:r>
    </w:p>
    <w:p w14:paraId="7E772B04">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2.5 资金来源证明及支付担保</w:t>
      </w:r>
    </w:p>
    <w:p w14:paraId="0CC59147">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发包人提供资金来源证明的期限要求：</w:t>
      </w:r>
      <w:r>
        <w:rPr>
          <w:rFonts w:hint="eastAsia" w:ascii="宋体" w:hAnsi="宋体" w:eastAsia="宋体" w:cs="宋体"/>
          <w:color w:val="auto"/>
          <w:szCs w:val="32"/>
          <w:highlight w:val="none"/>
          <w:u w:val="single"/>
        </w:rPr>
        <w:t xml:space="preserve">  </w:t>
      </w:r>
      <w:r>
        <w:rPr>
          <w:rFonts w:hint="eastAsia" w:ascii="宋体" w:hAnsi="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4CB45ECC">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发包人是否提供支付担保：</w:t>
      </w:r>
      <w:r>
        <w:rPr>
          <w:rFonts w:hint="eastAsia" w:ascii="宋体" w:hAnsi="宋体" w:eastAsia="宋体" w:cs="宋体"/>
          <w:color w:val="auto"/>
          <w:szCs w:val="32"/>
          <w:highlight w:val="none"/>
          <w:u w:val="single"/>
        </w:rPr>
        <w:t xml:space="preserve"> </w:t>
      </w:r>
      <w:r>
        <w:rPr>
          <w:rFonts w:hint="eastAsia" w:ascii="宋体" w:hAnsi="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42E4AF39">
      <w:pPr>
        <w:spacing w:line="332" w:lineRule="auto"/>
        <w:ind w:firstLine="420" w:firstLineChars="200"/>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发包人提供支付担保的形式：</w:t>
      </w:r>
      <w:r>
        <w:rPr>
          <w:rFonts w:hint="eastAsia" w:ascii="宋体" w:hAnsi="宋体" w:eastAsia="宋体" w:cs="宋体"/>
          <w:color w:val="auto"/>
          <w:szCs w:val="32"/>
          <w:highlight w:val="none"/>
          <w:u w:val="single"/>
        </w:rPr>
        <w:t xml:space="preserve">  </w:t>
      </w:r>
      <w:r>
        <w:rPr>
          <w:rFonts w:hint="eastAsia" w:ascii="宋体" w:hAnsi="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1EAEAD6A">
      <w:pPr>
        <w:pStyle w:val="6"/>
        <w:spacing w:line="332" w:lineRule="auto"/>
        <w:rPr>
          <w:rFonts w:hint="eastAsia" w:ascii="宋体" w:hAnsi="宋体" w:eastAsia="宋体" w:cs="宋体"/>
          <w:bCs w:val="0"/>
          <w:color w:val="auto"/>
          <w:szCs w:val="32"/>
          <w:highlight w:val="none"/>
        </w:rPr>
      </w:pPr>
      <w:bookmarkStart w:id="213" w:name="_Toc351203635"/>
      <w:r>
        <w:rPr>
          <w:rFonts w:hint="eastAsia" w:ascii="宋体" w:hAnsi="宋体" w:eastAsia="宋体" w:cs="宋体"/>
          <w:bCs w:val="0"/>
          <w:color w:val="auto"/>
          <w:szCs w:val="32"/>
          <w:highlight w:val="none"/>
        </w:rPr>
        <w:t>3</w:t>
      </w:r>
      <w:bookmarkStart w:id="214" w:name="_Toc296346659"/>
      <w:bookmarkStart w:id="215" w:name="_Toc296944497"/>
      <w:bookmarkStart w:id="216" w:name="_Toc297048344"/>
      <w:bookmarkStart w:id="217" w:name="_Toc297120458"/>
      <w:bookmarkStart w:id="218" w:name="_Toc296503158"/>
      <w:bookmarkStart w:id="219" w:name="_Toc296891198"/>
      <w:bookmarkStart w:id="220" w:name="_Toc296890986"/>
      <w:bookmarkStart w:id="221" w:name="_Toc296347157"/>
      <w:bookmarkStart w:id="222" w:name="_Toc292559868"/>
      <w:bookmarkStart w:id="223" w:name="_Toc292559363"/>
      <w:r>
        <w:rPr>
          <w:rFonts w:hint="eastAsia" w:ascii="宋体" w:hAnsi="宋体" w:eastAsia="宋体" w:cs="宋体"/>
          <w:bCs w:val="0"/>
          <w:color w:val="auto"/>
          <w:szCs w:val="32"/>
          <w:highlight w:val="none"/>
        </w:rPr>
        <w:t>. 承包人</w:t>
      </w:r>
      <w:bookmarkEnd w:id="213"/>
    </w:p>
    <w:bookmarkEnd w:id="214"/>
    <w:bookmarkEnd w:id="215"/>
    <w:bookmarkEnd w:id="216"/>
    <w:bookmarkEnd w:id="217"/>
    <w:bookmarkEnd w:id="218"/>
    <w:bookmarkEnd w:id="219"/>
    <w:bookmarkEnd w:id="220"/>
    <w:bookmarkEnd w:id="221"/>
    <w:bookmarkEnd w:id="222"/>
    <w:bookmarkEnd w:id="223"/>
    <w:p w14:paraId="7AE88E01">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3.1 承包人的一般义务</w:t>
      </w:r>
    </w:p>
    <w:p w14:paraId="09F70688">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kern w:val="0"/>
          <w:szCs w:val="32"/>
          <w:highlight w:val="none"/>
        </w:rPr>
        <w:t>（9）</w:t>
      </w:r>
      <w:r>
        <w:rPr>
          <w:rFonts w:hint="eastAsia" w:ascii="宋体" w:hAnsi="宋体" w:eastAsia="宋体" w:cs="宋体"/>
          <w:color w:val="auto"/>
          <w:szCs w:val="32"/>
          <w:highlight w:val="none"/>
        </w:rPr>
        <w:t>承包人提交的竣工资料的内容：</w:t>
      </w:r>
      <w:r>
        <w:rPr>
          <w:rFonts w:hint="eastAsia" w:ascii="宋体" w:hAnsi="宋体" w:eastAsia="宋体" w:cs="宋体"/>
          <w:color w:val="auto"/>
          <w:szCs w:val="32"/>
          <w:highlight w:val="none"/>
          <w:u w:val="single"/>
        </w:rPr>
        <w:t>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由承包人汇总整理后统一归档。</w:t>
      </w:r>
    </w:p>
    <w:p w14:paraId="5A3CFF00">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承包人需要提交的竣工资料套数：</w:t>
      </w:r>
      <w:r>
        <w:rPr>
          <w:rFonts w:hint="eastAsia" w:ascii="宋体" w:hAnsi="宋体" w:eastAsia="宋体" w:cs="宋体"/>
          <w:color w:val="auto"/>
          <w:szCs w:val="32"/>
          <w:highlight w:val="none"/>
          <w:u w:val="single"/>
        </w:rPr>
        <w:t xml:space="preserve">肆套 </w:t>
      </w:r>
      <w:r>
        <w:rPr>
          <w:rFonts w:hint="eastAsia" w:ascii="宋体" w:hAnsi="宋体" w:eastAsia="宋体" w:cs="宋体"/>
          <w:color w:val="auto"/>
          <w:szCs w:val="32"/>
          <w:highlight w:val="none"/>
        </w:rPr>
        <w:t>。</w:t>
      </w:r>
    </w:p>
    <w:p w14:paraId="002B0BE0">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承包人提交的竣工资料的费用承担：</w:t>
      </w:r>
      <w:r>
        <w:rPr>
          <w:rFonts w:hint="eastAsia" w:ascii="宋体" w:hAnsi="宋体" w:eastAsia="宋体" w:cs="宋体"/>
          <w:color w:val="auto"/>
          <w:szCs w:val="32"/>
          <w:highlight w:val="none"/>
          <w:u w:val="single"/>
        </w:rPr>
        <w:t>由承包人自行承担</w:t>
      </w:r>
      <w:r>
        <w:rPr>
          <w:rFonts w:hint="eastAsia" w:ascii="宋体" w:hAnsi="宋体" w:eastAsia="宋体" w:cs="宋体"/>
          <w:color w:val="auto"/>
          <w:szCs w:val="32"/>
          <w:highlight w:val="none"/>
        </w:rPr>
        <w:t>。</w:t>
      </w:r>
    </w:p>
    <w:p w14:paraId="4F15ACD9">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承包人提交的竣工资料移交时间：</w:t>
      </w:r>
      <w:r>
        <w:rPr>
          <w:rFonts w:hint="eastAsia" w:ascii="宋体" w:hAnsi="宋体" w:eastAsia="宋体" w:cs="宋体"/>
          <w:color w:val="auto"/>
          <w:szCs w:val="32"/>
          <w:highlight w:val="none"/>
          <w:u w:val="single"/>
        </w:rPr>
        <w:t>按照法律法规和当地竣工验收备案部门的有关规定</w:t>
      </w:r>
      <w:r>
        <w:rPr>
          <w:rFonts w:hint="eastAsia" w:ascii="宋体" w:hAnsi="宋体" w:eastAsia="宋体" w:cs="宋体"/>
          <w:color w:val="auto"/>
          <w:szCs w:val="32"/>
          <w:highlight w:val="none"/>
        </w:rPr>
        <w:t>。</w:t>
      </w:r>
    </w:p>
    <w:p w14:paraId="66AAE58D">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承包人提交的竣工资料形式要求：</w:t>
      </w:r>
      <w:r>
        <w:rPr>
          <w:rFonts w:hint="eastAsia" w:ascii="宋体" w:hAnsi="宋体" w:eastAsia="宋体" w:cs="宋体"/>
          <w:color w:val="auto"/>
          <w:szCs w:val="32"/>
          <w:highlight w:val="none"/>
          <w:u w:val="single"/>
        </w:rPr>
        <w:t>书面资料</w:t>
      </w:r>
      <w:r>
        <w:rPr>
          <w:rFonts w:hint="eastAsia" w:ascii="宋体" w:hAnsi="宋体" w:eastAsia="宋体" w:cs="宋体"/>
          <w:color w:val="auto"/>
          <w:szCs w:val="32"/>
          <w:highlight w:val="none"/>
        </w:rPr>
        <w:t>。</w:t>
      </w:r>
    </w:p>
    <w:p w14:paraId="09DD6775">
      <w:pPr>
        <w:spacing w:line="332" w:lineRule="auto"/>
        <w:ind w:firstLine="420" w:firstLineChars="200"/>
        <w:rPr>
          <w:rFonts w:hint="eastAsia" w:ascii="宋体" w:hAnsi="宋体" w:eastAsia="宋体" w:cs="宋体"/>
          <w:color w:val="auto"/>
          <w:szCs w:val="32"/>
          <w:highlight w:val="none"/>
          <w:u w:val="single"/>
        </w:rPr>
      </w:pPr>
      <w:r>
        <w:rPr>
          <w:rFonts w:hint="eastAsia" w:ascii="宋体" w:hAnsi="宋体" w:eastAsia="宋体" w:cs="宋体"/>
          <w:color w:val="auto"/>
          <w:kern w:val="0"/>
          <w:szCs w:val="32"/>
          <w:highlight w:val="none"/>
        </w:rPr>
        <w:t>（10）承包人应履行的其他义务：</w:t>
      </w:r>
      <w:r>
        <w:rPr>
          <w:rFonts w:hint="eastAsia" w:ascii="宋体" w:hAnsi="宋体" w:eastAsia="宋体" w:cs="宋体"/>
          <w:color w:val="auto"/>
          <w:szCs w:val="32"/>
          <w:highlight w:val="none"/>
          <w:u w:val="single"/>
        </w:rPr>
        <w:t>农民工工资支付及担保按照国家、省市相关规定执行。</w:t>
      </w:r>
    </w:p>
    <w:p w14:paraId="5920BA4F">
      <w:pPr>
        <w:spacing w:line="332"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u w:val="single"/>
        </w:rPr>
        <w:t xml:space="preserve">承包人必须按国家规定及时支付工人工资，招标人将对中标人履行前述付款的情况进行监督，招标人有权使用履约保证金支付拖欠的工人工资。如因承包人未能及时发放农民工工资引发农民工群体性上访事件，每发生一次群体性上访事件扣罚中标人30万元，由承包人承担由此产生的一切后果 </w:t>
      </w:r>
      <w:r>
        <w:rPr>
          <w:rFonts w:hint="eastAsia" w:ascii="宋体" w:hAnsi="宋体" w:eastAsia="宋体" w:cs="宋体"/>
          <w:color w:val="auto"/>
          <w:szCs w:val="32"/>
          <w:highlight w:val="none"/>
        </w:rPr>
        <w:t>。</w:t>
      </w:r>
    </w:p>
    <w:p w14:paraId="1C547FAA">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3.2 项目经理</w:t>
      </w:r>
    </w:p>
    <w:p w14:paraId="27660C0B">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kern w:val="0"/>
          <w:szCs w:val="32"/>
          <w:highlight w:val="none"/>
        </w:rPr>
        <w:t xml:space="preserve">3.2.1 </w:t>
      </w:r>
      <w:r>
        <w:rPr>
          <w:rFonts w:hint="eastAsia" w:ascii="宋体" w:hAnsi="宋体" w:eastAsia="宋体" w:cs="宋体"/>
          <w:color w:val="auto"/>
          <w:szCs w:val="32"/>
          <w:highlight w:val="none"/>
        </w:rPr>
        <w:t>项目经理：</w:t>
      </w:r>
    </w:p>
    <w:p w14:paraId="27B5D71F">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姓    名：</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12019E1D">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身份证号：</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2B9A1F8B">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建造师执业资格等级：</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094BD1C3">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建造师注册证书号：</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4981DF0B">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建造师执业印章号：</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437BB693">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安全生产考核合格证书号：</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5600418B">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联系电话：</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5E6FDA78">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电子信箱：</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5559C761">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通信地址：</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2034531C">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承包人对项目经理的授权范围如下：</w:t>
      </w:r>
      <w:r>
        <w:rPr>
          <w:rFonts w:hint="eastAsia" w:ascii="宋体" w:hAnsi="宋体" w:eastAsia="宋体" w:cs="宋体"/>
          <w:color w:val="auto"/>
          <w:szCs w:val="32"/>
          <w:highlight w:val="none"/>
          <w:u w:val="single"/>
        </w:rPr>
        <w:t>代表承包商履行合同所必需的一切权力</w:t>
      </w:r>
      <w:r>
        <w:rPr>
          <w:rFonts w:hint="eastAsia" w:ascii="宋体" w:hAnsi="宋体" w:eastAsia="宋体" w:cs="宋体"/>
          <w:color w:val="auto"/>
          <w:szCs w:val="32"/>
          <w:highlight w:val="none"/>
        </w:rPr>
        <w:t>。</w:t>
      </w:r>
    </w:p>
    <w:p w14:paraId="36D92A73">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关于项目经理每月在施工现场的时间要求：</w:t>
      </w:r>
      <w:r>
        <w:rPr>
          <w:rFonts w:hint="eastAsia" w:ascii="宋体" w:hAnsi="宋体" w:eastAsia="宋体" w:cs="宋体"/>
          <w:color w:val="auto"/>
          <w:szCs w:val="32"/>
          <w:highlight w:val="none"/>
          <w:u w:val="single"/>
        </w:rPr>
        <w:t>开工之日起到竣工结束，在保证工程质量、安全、进度的情况下，项目经理每周至少 5 日，每天不少于 8 小时在现场组织施工</w:t>
      </w:r>
      <w:r>
        <w:rPr>
          <w:rFonts w:hint="eastAsia" w:ascii="宋体" w:hAnsi="宋体" w:eastAsia="宋体" w:cs="宋体"/>
          <w:color w:val="auto"/>
          <w:szCs w:val="32"/>
          <w:highlight w:val="none"/>
        </w:rPr>
        <w:t>。</w:t>
      </w:r>
    </w:p>
    <w:p w14:paraId="38B636C4">
      <w:pPr>
        <w:spacing w:line="332" w:lineRule="auto"/>
        <w:ind w:firstLine="420" w:firstLineChars="200"/>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承包人未提交劳动合同，以及没有为项目经理缴纳社会保险证明的违约责任：</w:t>
      </w:r>
      <w:r>
        <w:rPr>
          <w:rFonts w:hint="eastAsia" w:ascii="宋体" w:hAnsi="宋体" w:eastAsia="宋体" w:cs="宋体"/>
          <w:color w:val="auto"/>
          <w:szCs w:val="32"/>
          <w:highlight w:val="none"/>
          <w:u w:val="single"/>
        </w:rPr>
        <w:t xml:space="preserve">由承包人承担违约责任，责令限期提交劳动合同并补缴社会保险，并扣除履约保证金的10%  </w:t>
      </w:r>
      <w:r>
        <w:rPr>
          <w:rFonts w:hint="eastAsia" w:ascii="宋体" w:hAnsi="宋体" w:eastAsia="宋体" w:cs="宋体"/>
          <w:color w:val="auto"/>
          <w:szCs w:val="32"/>
          <w:highlight w:val="none"/>
        </w:rPr>
        <w:t>。</w:t>
      </w:r>
    </w:p>
    <w:p w14:paraId="08C75C18">
      <w:pPr>
        <w:spacing w:line="332" w:lineRule="auto"/>
        <w:ind w:firstLine="420" w:firstLineChars="200"/>
        <w:rPr>
          <w:rFonts w:hint="eastAsia" w:ascii="宋体" w:hAnsi="宋体" w:eastAsia="宋体" w:cs="宋体"/>
          <w:color w:val="auto"/>
          <w:szCs w:val="32"/>
          <w:highlight w:val="none"/>
          <w:u w:val="single"/>
        </w:rPr>
      </w:pPr>
      <w:r>
        <w:rPr>
          <w:rFonts w:hint="eastAsia" w:ascii="宋体" w:hAnsi="宋体" w:eastAsia="宋体" w:cs="宋体"/>
          <w:color w:val="auto"/>
          <w:kern w:val="0"/>
          <w:szCs w:val="32"/>
          <w:highlight w:val="none"/>
        </w:rPr>
        <w:t>项目经理未经批准，擅自离开施工现场的违约责任：</w:t>
      </w:r>
      <w:r>
        <w:rPr>
          <w:rFonts w:hint="eastAsia" w:ascii="宋体" w:hAnsi="宋体" w:eastAsia="宋体" w:cs="宋体"/>
          <w:color w:val="auto"/>
          <w:szCs w:val="32"/>
          <w:highlight w:val="none"/>
          <w:u w:val="single"/>
        </w:rPr>
        <w:t xml:space="preserve">由承包人承担违约责任，发包人有权处违约金5000元/人•次(人民币)  </w:t>
      </w:r>
      <w:r>
        <w:rPr>
          <w:rFonts w:hint="eastAsia" w:ascii="宋体" w:hAnsi="宋体" w:eastAsia="宋体" w:cs="宋体"/>
          <w:color w:val="auto"/>
          <w:szCs w:val="32"/>
          <w:highlight w:val="none"/>
        </w:rPr>
        <w:t>。</w:t>
      </w:r>
    </w:p>
    <w:p w14:paraId="28882F46">
      <w:pPr>
        <w:spacing w:line="332" w:lineRule="auto"/>
        <w:ind w:firstLine="420" w:firstLineChars="200"/>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3.2.3 承包人擅自更换项目经理的违约责任：</w:t>
      </w:r>
      <w:r>
        <w:rPr>
          <w:rFonts w:hint="eastAsia" w:ascii="宋体" w:hAnsi="宋体" w:eastAsia="宋体" w:cs="宋体"/>
          <w:color w:val="auto"/>
          <w:szCs w:val="32"/>
          <w:highlight w:val="none"/>
          <w:u w:val="single"/>
        </w:rPr>
        <w:t>由承包人承担违约责任，并扣除履约保证金的20%。</w:t>
      </w:r>
    </w:p>
    <w:p w14:paraId="68DA00CC">
      <w:pPr>
        <w:spacing w:line="332"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    3.2.4 承包人无正当理由拒绝更换项目经理的违约责任：</w:t>
      </w:r>
      <w:r>
        <w:rPr>
          <w:rFonts w:hint="eastAsia" w:ascii="宋体" w:hAnsi="宋体" w:eastAsia="宋体" w:cs="宋体"/>
          <w:color w:val="auto"/>
          <w:szCs w:val="32"/>
          <w:highlight w:val="none"/>
          <w:u w:val="single"/>
        </w:rPr>
        <w:t xml:space="preserve">  由承包人承担违约责任，并扣除</w:t>
      </w:r>
    </w:p>
    <w:p w14:paraId="3CD7E666">
      <w:pPr>
        <w:spacing w:line="332"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u w:val="single"/>
        </w:rPr>
        <w:t xml:space="preserve">履约保证金的 20% </w:t>
      </w:r>
      <w:r>
        <w:rPr>
          <w:rFonts w:hint="eastAsia" w:ascii="宋体" w:hAnsi="宋体" w:eastAsia="宋体" w:cs="宋体"/>
          <w:color w:val="auto"/>
          <w:szCs w:val="32"/>
          <w:highlight w:val="none"/>
        </w:rPr>
        <w:t>。</w:t>
      </w:r>
    </w:p>
    <w:p w14:paraId="1D63EFBC">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3.3 承包人人员</w:t>
      </w:r>
    </w:p>
    <w:p w14:paraId="751A7FB9">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3.3.1 承包人提交项目管理机构及施工现场管理人员安排报告的期限：</w:t>
      </w:r>
      <w:r>
        <w:rPr>
          <w:rFonts w:hint="eastAsia" w:ascii="宋体" w:hAnsi="宋体" w:eastAsia="宋体" w:cs="宋体"/>
          <w:color w:val="auto"/>
          <w:szCs w:val="32"/>
          <w:highlight w:val="none"/>
          <w:u w:val="single"/>
        </w:rPr>
        <w:t xml:space="preserve">承包人应在接到开工通知后7天内，向监理人提交承包人项目管理机构及施工现场人员安排的报告 </w:t>
      </w:r>
      <w:r>
        <w:rPr>
          <w:rFonts w:hint="eastAsia" w:ascii="宋体" w:hAnsi="宋体" w:eastAsia="宋体" w:cs="宋体"/>
          <w:color w:val="auto"/>
          <w:szCs w:val="32"/>
          <w:highlight w:val="none"/>
        </w:rPr>
        <w:t>。</w:t>
      </w:r>
    </w:p>
    <w:p w14:paraId="1FB6EFD2">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3.3.3 承包人无正当理由拒绝撤换主要施工管理人员的违约责任：</w:t>
      </w:r>
      <w:r>
        <w:rPr>
          <w:rFonts w:hint="eastAsia" w:ascii="宋体" w:hAnsi="宋体" w:eastAsia="宋体" w:cs="宋体"/>
          <w:color w:val="auto"/>
          <w:szCs w:val="32"/>
          <w:highlight w:val="none"/>
          <w:u w:val="single"/>
        </w:rPr>
        <w:t xml:space="preserve"> 由承包人承担违约责任， 并扣除履约保证金的10%</w:t>
      </w:r>
      <w:r>
        <w:rPr>
          <w:rFonts w:hint="eastAsia" w:ascii="宋体" w:hAnsi="宋体" w:eastAsia="宋体" w:cs="宋体"/>
          <w:color w:val="auto"/>
          <w:szCs w:val="32"/>
          <w:highlight w:val="none"/>
        </w:rPr>
        <w:t>。</w:t>
      </w:r>
    </w:p>
    <w:p w14:paraId="469B2991">
      <w:pPr>
        <w:pStyle w:val="18"/>
        <w:spacing w:before="126" w:line="331" w:lineRule="auto"/>
        <w:ind w:left="63" w:right="63" w:firstLine="425"/>
        <w:jc w:val="left"/>
        <w:rPr>
          <w:rFonts w:hint="eastAsia" w:ascii="宋体" w:hAnsi="宋体" w:eastAsia="宋体" w:cs="宋体"/>
          <w:color w:val="auto"/>
          <w:szCs w:val="32"/>
          <w:highlight w:val="none"/>
          <w:u w:val="single"/>
        </w:rPr>
      </w:pPr>
      <w:r>
        <w:rPr>
          <w:rFonts w:hint="eastAsia" w:ascii="宋体" w:hAnsi="宋体" w:eastAsia="宋体" w:cs="宋体"/>
          <w:color w:val="auto"/>
          <w:sz w:val="21"/>
          <w:szCs w:val="32"/>
          <w:highlight w:val="none"/>
          <w:u w:val="none"/>
          <w:lang w:val="en-US" w:eastAsia="zh-CN" w:bidi="ar-SA"/>
        </w:rPr>
        <w:t>3.3.4 承包人主要施工管理人员离开施工现场的批准要求：</w:t>
      </w:r>
      <w:r>
        <w:rPr>
          <w:rFonts w:hint="eastAsia" w:ascii="宋体" w:hAnsi="宋体" w:eastAsia="宋体" w:cs="宋体"/>
          <w:color w:val="auto"/>
          <w:sz w:val="21"/>
          <w:szCs w:val="32"/>
          <w:highlight w:val="none"/>
          <w:u w:val="single"/>
          <w:lang w:val="en-US" w:eastAsia="zh-CN" w:bidi="ar-SA"/>
        </w:rPr>
        <w:t>承包人的主要施工人员离开现场每月累计不超过 5 天，应报监理人同意。超过 5 天的，应通知监理人，并征得发包人书面同意。</w:t>
      </w:r>
    </w:p>
    <w:p w14:paraId="6AF7C6A5">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3.3.5承包人擅自更换主要施工管理人员的违约责任：</w:t>
      </w:r>
      <w:r>
        <w:rPr>
          <w:rFonts w:hint="eastAsia" w:ascii="宋体" w:hAnsi="宋体" w:eastAsia="宋体" w:cs="宋体"/>
          <w:color w:val="auto"/>
          <w:szCs w:val="32"/>
          <w:highlight w:val="none"/>
          <w:u w:val="single"/>
        </w:rPr>
        <w:t xml:space="preserve"> 由承包人承担违约责任，并扣除履约保证金的 10 % </w:t>
      </w:r>
      <w:r>
        <w:rPr>
          <w:rFonts w:hint="eastAsia" w:ascii="宋体" w:hAnsi="宋体" w:eastAsia="宋体" w:cs="宋体"/>
          <w:color w:val="auto"/>
          <w:szCs w:val="32"/>
          <w:highlight w:val="none"/>
        </w:rPr>
        <w:t>。</w:t>
      </w:r>
    </w:p>
    <w:p w14:paraId="51B014F8">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承包人主要施工管理人员擅自离开施工现场的违约责任：</w:t>
      </w:r>
      <w:r>
        <w:rPr>
          <w:rFonts w:hint="eastAsia" w:ascii="宋体" w:hAnsi="宋体" w:eastAsia="宋体" w:cs="宋体"/>
          <w:color w:val="auto"/>
          <w:szCs w:val="32"/>
          <w:highlight w:val="none"/>
          <w:u w:val="single"/>
        </w:rPr>
        <w:t xml:space="preserve"> 由承包人承担违约责任，发包人有权处违约金 2000 元/人•次(人民币) </w:t>
      </w:r>
      <w:r>
        <w:rPr>
          <w:rFonts w:hint="eastAsia" w:ascii="宋体" w:hAnsi="宋体" w:eastAsia="宋体" w:cs="宋体"/>
          <w:color w:val="auto"/>
          <w:szCs w:val="32"/>
          <w:highlight w:val="none"/>
        </w:rPr>
        <w:t>。</w:t>
      </w:r>
    </w:p>
    <w:p w14:paraId="760AF90A">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3</w:t>
      </w:r>
      <w:bookmarkStart w:id="224" w:name="_Toc296890987"/>
      <w:bookmarkStart w:id="225" w:name="_Toc296944498"/>
      <w:bookmarkStart w:id="226" w:name="_Toc296347158"/>
      <w:bookmarkStart w:id="227" w:name="_Toc297123492"/>
      <w:bookmarkStart w:id="228" w:name="_Toc296891199"/>
      <w:bookmarkStart w:id="229" w:name="_Toc292559869"/>
      <w:bookmarkStart w:id="230" w:name="_Toc312677988"/>
      <w:bookmarkStart w:id="231" w:name="_Toc297120459"/>
      <w:bookmarkStart w:id="232" w:name="_Toc300934945"/>
      <w:bookmarkStart w:id="233" w:name="_Toc296503159"/>
      <w:bookmarkStart w:id="234" w:name="_Toc297216151"/>
      <w:bookmarkStart w:id="235" w:name="_Toc292559364"/>
      <w:bookmarkStart w:id="236" w:name="_Toc303539102"/>
      <w:bookmarkStart w:id="237" w:name="_Toc297048345"/>
      <w:bookmarkStart w:id="238" w:name="_Toc304295523"/>
      <w:bookmarkStart w:id="239" w:name="_Toc296346660"/>
      <w:r>
        <w:rPr>
          <w:rFonts w:hint="eastAsia" w:ascii="宋体" w:hAnsi="宋体" w:eastAsia="宋体" w:cs="宋体"/>
          <w:color w:val="auto"/>
          <w:szCs w:val="32"/>
          <w:highlight w:val="none"/>
        </w:rPr>
        <w:t>.5 分包</w:t>
      </w:r>
    </w:p>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14:paraId="3546F0B1">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3</w:t>
      </w:r>
      <w:bookmarkStart w:id="240" w:name="_Toc297123493"/>
      <w:bookmarkStart w:id="241" w:name="_Toc292559870"/>
      <w:bookmarkStart w:id="242" w:name="_Toc296503160"/>
      <w:bookmarkStart w:id="243" w:name="_Toc300934946"/>
      <w:bookmarkStart w:id="244" w:name="_Toc296347159"/>
      <w:bookmarkStart w:id="245" w:name="_Toc304295524"/>
      <w:bookmarkStart w:id="246" w:name="_Toc303539103"/>
      <w:bookmarkStart w:id="247" w:name="_Toc296890988"/>
      <w:bookmarkStart w:id="248" w:name="_Toc296944499"/>
      <w:bookmarkStart w:id="249" w:name="_Toc296891200"/>
      <w:bookmarkStart w:id="250" w:name="_Toc297216152"/>
      <w:bookmarkStart w:id="251" w:name="_Toc297048346"/>
      <w:bookmarkStart w:id="252" w:name="_Toc297120460"/>
      <w:bookmarkStart w:id="253" w:name="_Toc292559365"/>
      <w:bookmarkStart w:id="254" w:name="_Toc296346661"/>
      <w:bookmarkStart w:id="255" w:name="_Toc318581158"/>
      <w:bookmarkStart w:id="256" w:name="_Toc312677989"/>
      <w:r>
        <w:rPr>
          <w:rFonts w:hint="eastAsia" w:ascii="宋体" w:hAnsi="宋体" w:eastAsia="宋体" w:cs="宋体"/>
          <w:color w:val="auto"/>
          <w:szCs w:val="32"/>
          <w:highlight w:val="none"/>
        </w:rPr>
        <w:t>.5.1 分包的一般约定</w:t>
      </w:r>
    </w:p>
    <w:p w14:paraId="12326A9B">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禁止分包的工程包括：</w:t>
      </w:r>
      <w:r>
        <w:rPr>
          <w:rFonts w:hint="eastAsia" w:ascii="宋体" w:hAnsi="宋体" w:eastAsia="宋体" w:cs="宋体"/>
          <w:color w:val="auto"/>
          <w:spacing w:val="8"/>
          <w:highlight w:val="none"/>
          <w:u w:val="single"/>
        </w:rPr>
        <w:t>法律法规禁止分包的工程</w:t>
      </w:r>
      <w:r>
        <w:rPr>
          <w:rFonts w:hint="eastAsia" w:ascii="宋体" w:hAnsi="宋体" w:eastAsia="宋体" w:cs="宋体"/>
          <w:color w:val="auto"/>
          <w:szCs w:val="32"/>
          <w:highlight w:val="none"/>
        </w:rPr>
        <w:t>。</w:t>
      </w:r>
    </w:p>
    <w:p w14:paraId="797551D5">
      <w:pPr>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主体结构、关键性工作的范围：</w:t>
      </w:r>
      <w:r>
        <w:rPr>
          <w:rFonts w:hint="eastAsia" w:ascii="宋体" w:hAnsi="宋体" w:eastAsia="宋体" w:cs="宋体"/>
          <w:color w:val="auto"/>
          <w:szCs w:val="32"/>
          <w:highlight w:val="none"/>
          <w:u w:val="single"/>
        </w:rPr>
        <w:t xml:space="preserve">按规范   </w:t>
      </w:r>
      <w:r>
        <w:rPr>
          <w:rFonts w:hint="eastAsia" w:ascii="宋体" w:hAnsi="宋体" w:eastAsia="宋体" w:cs="宋体"/>
          <w:color w:val="auto"/>
          <w:szCs w:val="32"/>
          <w:highlight w:val="none"/>
        </w:rPr>
        <w:t>。</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bookmarkEnd w:id="255"/>
    <w:bookmarkEnd w:id="256"/>
    <w:p w14:paraId="30E491CC">
      <w:pPr>
        <w:spacing w:line="332"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    3</w:t>
      </w:r>
      <w:bookmarkStart w:id="257" w:name="_Toc318581159"/>
      <w:bookmarkStart w:id="258" w:name="_Toc312677990"/>
      <w:r>
        <w:rPr>
          <w:rFonts w:hint="eastAsia" w:ascii="宋体" w:hAnsi="宋体" w:eastAsia="宋体" w:cs="宋体"/>
          <w:color w:val="auto"/>
          <w:szCs w:val="32"/>
          <w:highlight w:val="none"/>
        </w:rPr>
        <w:t>.5.2分包的确定</w:t>
      </w:r>
    </w:p>
    <w:p w14:paraId="133A5D2B">
      <w:pPr>
        <w:spacing w:line="332" w:lineRule="auto"/>
        <w:ind w:firstLine="420" w:firstLineChars="200"/>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允许分包的专业工程包括：</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654BC4AA">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其他关于分包的约定：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73A6E644">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3.5.4 分包合同价款</w:t>
      </w:r>
    </w:p>
    <w:p w14:paraId="31F3026D">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关于分包合同价款支付的约定：</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bookmarkEnd w:id="257"/>
    <w:bookmarkEnd w:id="258"/>
    <w:p w14:paraId="65A1025D">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3.6 工程照管与成品、半成品保护</w:t>
      </w:r>
    </w:p>
    <w:p w14:paraId="607F9BE4">
      <w:pPr>
        <w:spacing w:line="332" w:lineRule="auto"/>
        <w:ind w:firstLine="420" w:firstLineChars="200"/>
        <w:rPr>
          <w:rFonts w:hint="eastAsia" w:ascii="宋体" w:hAnsi="宋体" w:eastAsia="宋体" w:cs="宋体"/>
          <w:color w:val="auto"/>
          <w:kern w:val="0"/>
          <w:szCs w:val="32"/>
          <w:highlight w:val="none"/>
          <w:u w:val="single"/>
        </w:rPr>
      </w:pPr>
      <w:r>
        <w:rPr>
          <w:rFonts w:hint="eastAsia" w:ascii="宋体" w:hAnsi="宋体" w:eastAsia="宋体" w:cs="宋体"/>
          <w:color w:val="auto"/>
          <w:kern w:val="0"/>
          <w:szCs w:val="32"/>
          <w:highlight w:val="none"/>
        </w:rPr>
        <w:t>承包人负责照管工程及工程相关的材料、工程设备的起始时间：</w:t>
      </w:r>
      <w:r>
        <w:rPr>
          <w:rFonts w:hint="eastAsia" w:ascii="宋体" w:hAnsi="宋体" w:eastAsia="宋体" w:cs="宋体"/>
          <w:color w:val="auto"/>
          <w:kern w:val="0"/>
          <w:szCs w:val="32"/>
          <w:highlight w:val="none"/>
          <w:u w:val="single"/>
        </w:rPr>
        <w:t>发包人向承包人移交施工现场之日起</w:t>
      </w:r>
      <w:r>
        <w:rPr>
          <w:rFonts w:hint="eastAsia" w:ascii="宋体" w:hAnsi="宋体" w:eastAsia="宋体" w:cs="宋体"/>
          <w:color w:val="auto"/>
          <w:kern w:val="0"/>
          <w:szCs w:val="32"/>
          <w:highlight w:val="none"/>
        </w:rPr>
        <w:t>。</w:t>
      </w:r>
    </w:p>
    <w:p w14:paraId="1224481A">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3.7 履约担保</w:t>
      </w:r>
    </w:p>
    <w:p w14:paraId="30F495AD">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承包人是否提供履约担保：</w:t>
      </w:r>
      <w:r>
        <w:rPr>
          <w:rFonts w:hint="eastAsia" w:ascii="宋体" w:hAnsi="宋体" w:eastAsia="宋体" w:cs="宋体"/>
          <w:color w:val="auto"/>
          <w:szCs w:val="32"/>
          <w:highlight w:val="none"/>
          <w:u w:val="single"/>
        </w:rPr>
        <w:t xml:space="preserve">   是    </w:t>
      </w:r>
      <w:r>
        <w:rPr>
          <w:rFonts w:hint="eastAsia" w:ascii="宋体" w:hAnsi="宋体" w:eastAsia="宋体" w:cs="宋体"/>
          <w:color w:val="auto"/>
          <w:szCs w:val="32"/>
          <w:highlight w:val="none"/>
        </w:rPr>
        <w:t>。</w:t>
      </w:r>
    </w:p>
    <w:p w14:paraId="6B999A4F">
      <w:pPr>
        <w:pStyle w:val="18"/>
        <w:spacing w:before="131" w:line="348" w:lineRule="auto"/>
        <w:ind w:firstLine="420" w:firstLineChars="200"/>
        <w:jc w:val="both"/>
        <w:rPr>
          <w:rFonts w:hint="eastAsia" w:ascii="宋体" w:hAnsi="宋体" w:eastAsia="宋体" w:cs="宋体"/>
          <w:color w:val="auto"/>
          <w:sz w:val="21"/>
          <w:szCs w:val="32"/>
          <w:highlight w:val="none"/>
          <w:u w:val="single"/>
          <w:lang w:val="en-US" w:eastAsia="zh-CN" w:bidi="ar-SA"/>
        </w:rPr>
      </w:pPr>
      <w:r>
        <w:rPr>
          <w:rFonts w:hint="eastAsia" w:ascii="宋体" w:hAnsi="宋体" w:eastAsia="宋体" w:cs="宋体"/>
          <w:color w:val="auto"/>
          <w:sz w:val="21"/>
          <w:szCs w:val="32"/>
          <w:highlight w:val="none"/>
          <w:lang w:val="en-US" w:eastAsia="zh-CN" w:bidi="ar-SA"/>
        </w:rPr>
        <w:t>承包人提供履约担保的形式、金额及期限的：</w:t>
      </w:r>
      <w:r>
        <w:rPr>
          <w:rFonts w:hint="eastAsia" w:ascii="宋体" w:hAnsi="宋体" w:eastAsia="宋体" w:cs="宋体"/>
          <w:color w:val="auto"/>
          <w:sz w:val="21"/>
          <w:szCs w:val="32"/>
          <w:highlight w:val="none"/>
          <w:u w:val="single"/>
          <w:lang w:val="en-US" w:eastAsia="zh-CN" w:bidi="ar-SA"/>
        </w:rPr>
        <w:t>形式：银行电汇或网上银行支付、保函、支票、</w:t>
      </w:r>
    </w:p>
    <w:p w14:paraId="4293272A">
      <w:pPr>
        <w:spacing w:line="332" w:lineRule="auto"/>
        <w:jc w:val="left"/>
        <w:rPr>
          <w:rFonts w:hint="eastAsia" w:ascii="宋体" w:hAnsi="宋体" w:eastAsia="宋体" w:cs="宋体"/>
          <w:color w:val="auto"/>
          <w:sz w:val="21"/>
          <w:szCs w:val="32"/>
          <w:highlight w:val="none"/>
          <w:lang w:val="en-US" w:eastAsia="zh-CN" w:bidi="ar-SA"/>
        </w:rPr>
      </w:pPr>
      <w:r>
        <w:rPr>
          <w:rFonts w:hint="eastAsia" w:ascii="宋体" w:hAnsi="宋体" w:eastAsia="宋体" w:cs="宋体"/>
          <w:color w:val="auto"/>
          <w:sz w:val="21"/>
          <w:szCs w:val="32"/>
          <w:highlight w:val="none"/>
          <w:u w:val="single"/>
          <w:lang w:val="en-US" w:eastAsia="zh-CN" w:bidi="ar-SA"/>
        </w:rPr>
        <w:t xml:space="preserve">保证保险；缴纳金额：中标合同价 10%；缴纳期限：合同签订前 </w:t>
      </w:r>
      <w:r>
        <w:rPr>
          <w:rFonts w:hint="eastAsia" w:ascii="宋体" w:hAnsi="宋体" w:eastAsia="宋体" w:cs="宋体"/>
          <w:color w:val="auto"/>
          <w:sz w:val="21"/>
          <w:szCs w:val="32"/>
          <w:highlight w:val="none"/>
          <w:lang w:val="en-US" w:eastAsia="zh-CN" w:bidi="ar-SA"/>
        </w:rPr>
        <w:t>。</w:t>
      </w:r>
    </w:p>
    <w:p w14:paraId="57C80D98">
      <w:pPr>
        <w:pStyle w:val="6"/>
        <w:spacing w:line="332" w:lineRule="auto"/>
        <w:rPr>
          <w:rFonts w:hint="eastAsia" w:ascii="宋体" w:hAnsi="宋体" w:eastAsia="宋体" w:cs="宋体"/>
          <w:bCs w:val="0"/>
          <w:color w:val="auto"/>
          <w:szCs w:val="32"/>
          <w:highlight w:val="none"/>
        </w:rPr>
      </w:pPr>
      <w:bookmarkStart w:id="259" w:name="_Toc351203636"/>
      <w:r>
        <w:rPr>
          <w:rFonts w:hint="eastAsia" w:ascii="宋体" w:hAnsi="宋体" w:eastAsia="宋体" w:cs="宋体"/>
          <w:bCs w:val="0"/>
          <w:color w:val="auto"/>
          <w:szCs w:val="32"/>
          <w:highlight w:val="none"/>
        </w:rPr>
        <w:t>4</w:t>
      </w:r>
      <w:bookmarkStart w:id="260" w:name="_Toc267251413"/>
      <w:bookmarkStart w:id="261" w:name="_Toc296346663"/>
      <w:bookmarkStart w:id="262" w:name="_Toc296890990"/>
      <w:bookmarkStart w:id="263" w:name="_Toc297048348"/>
      <w:bookmarkStart w:id="264" w:name="_Toc297120462"/>
      <w:bookmarkStart w:id="265" w:name="_Toc296944501"/>
      <w:bookmarkStart w:id="266" w:name="_Toc296503162"/>
      <w:bookmarkStart w:id="267" w:name="_Toc292559871"/>
      <w:bookmarkStart w:id="268" w:name="_Toc292559366"/>
      <w:bookmarkStart w:id="269" w:name="_Toc296891202"/>
      <w:bookmarkStart w:id="270" w:name="_Toc296347161"/>
      <w:r>
        <w:rPr>
          <w:rFonts w:hint="eastAsia" w:ascii="宋体" w:hAnsi="宋体" w:eastAsia="宋体" w:cs="宋体"/>
          <w:bCs w:val="0"/>
          <w:color w:val="auto"/>
          <w:szCs w:val="32"/>
          <w:highlight w:val="none"/>
        </w:rPr>
        <w:t>. 监</w:t>
      </w:r>
      <w:bookmarkEnd w:id="260"/>
      <w:bookmarkEnd w:id="261"/>
      <w:bookmarkEnd w:id="262"/>
      <w:bookmarkEnd w:id="263"/>
      <w:bookmarkEnd w:id="264"/>
      <w:bookmarkEnd w:id="265"/>
      <w:bookmarkEnd w:id="266"/>
      <w:bookmarkEnd w:id="267"/>
      <w:bookmarkEnd w:id="268"/>
      <w:bookmarkEnd w:id="269"/>
      <w:bookmarkEnd w:id="270"/>
      <w:r>
        <w:rPr>
          <w:rFonts w:hint="eastAsia" w:ascii="宋体" w:hAnsi="宋体" w:eastAsia="宋体" w:cs="宋体"/>
          <w:bCs w:val="0"/>
          <w:color w:val="auto"/>
          <w:szCs w:val="32"/>
          <w:highlight w:val="none"/>
        </w:rPr>
        <w:t>理人</w:t>
      </w:r>
      <w:bookmarkEnd w:id="259"/>
    </w:p>
    <w:p w14:paraId="7AA1BFB4">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4.1监理人的一般规定</w:t>
      </w:r>
    </w:p>
    <w:p w14:paraId="21696B64">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关于监理人的监理内容：</w:t>
      </w:r>
      <w:r>
        <w:rPr>
          <w:rFonts w:hint="eastAsia" w:ascii="宋体" w:hAnsi="宋体" w:eastAsia="宋体" w:cs="宋体"/>
          <w:color w:val="auto"/>
          <w:szCs w:val="32"/>
          <w:highlight w:val="none"/>
          <w:u w:val="single"/>
        </w:rPr>
        <w:t>见监理合同</w:t>
      </w:r>
      <w:r>
        <w:rPr>
          <w:rFonts w:hint="eastAsia" w:ascii="宋体" w:hAnsi="宋体" w:eastAsia="宋体" w:cs="宋体"/>
          <w:color w:val="auto"/>
          <w:szCs w:val="32"/>
          <w:highlight w:val="none"/>
        </w:rPr>
        <w:t>。</w:t>
      </w:r>
    </w:p>
    <w:p w14:paraId="7DBE671A">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关于监理人的监理权限：</w:t>
      </w:r>
      <w:r>
        <w:rPr>
          <w:rFonts w:hint="eastAsia" w:ascii="宋体" w:hAnsi="宋体" w:eastAsia="宋体" w:cs="宋体"/>
          <w:color w:val="auto"/>
          <w:szCs w:val="32"/>
          <w:highlight w:val="none"/>
          <w:u w:val="single"/>
        </w:rPr>
        <w:t xml:space="preserve">对本工程施工阶段的质量、进度、造价进行控制，以及对合同、安全 、信息和现场进行管理，涉及工期、质量标准、造价变更的需发包人书面确认 </w:t>
      </w:r>
      <w:r>
        <w:rPr>
          <w:rFonts w:hint="eastAsia" w:ascii="宋体" w:hAnsi="宋体" w:eastAsia="宋体" w:cs="宋体"/>
          <w:color w:val="auto"/>
          <w:szCs w:val="32"/>
          <w:highlight w:val="none"/>
        </w:rPr>
        <w:t xml:space="preserve">。 </w:t>
      </w:r>
    </w:p>
    <w:p w14:paraId="15CCB338">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关于监理人在施工现场的办公场所、生活场所的提供和费用承担的约定：</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highlight w:val="none"/>
          <w:u w:val="single"/>
        </w:rPr>
        <w:t>由承包人提供</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2184D68E">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4.2 监理人员</w:t>
      </w:r>
    </w:p>
    <w:p w14:paraId="055F6AB3">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总监理工程师：</w:t>
      </w:r>
    </w:p>
    <w:p w14:paraId="3CDA55A7">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姓    名：</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5F93A501">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职    务：</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3A9864A4">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监理工程师执业资格证书号：</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2307111A">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联系电话：</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0DD3F59C">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电子信箱：</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5067DDFA">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通信地址：</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4FFF7F2B">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关于监理人的其他约定：</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3AE490B7">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4.4 商定或确定</w:t>
      </w:r>
    </w:p>
    <w:p w14:paraId="74469ECD">
      <w:pPr>
        <w:spacing w:line="332" w:lineRule="auto"/>
        <w:ind w:firstLine="420" w:firstLineChars="200"/>
        <w:rPr>
          <w:rFonts w:hint="eastAsia" w:ascii="宋体" w:hAnsi="宋体" w:eastAsia="宋体" w:cs="宋体"/>
          <w:color w:val="auto"/>
          <w:szCs w:val="32"/>
          <w:highlight w:val="none"/>
        </w:rPr>
      </w:pPr>
      <w:bookmarkStart w:id="271" w:name="_Toc267251418"/>
      <w:r>
        <w:rPr>
          <w:rFonts w:hint="eastAsia" w:ascii="宋体" w:hAnsi="宋体" w:eastAsia="宋体" w:cs="宋体"/>
          <w:color w:val="auto"/>
          <w:szCs w:val="32"/>
          <w:highlight w:val="none"/>
        </w:rPr>
        <w:t>在发包人和承包人不能通过协商达成一致意见时，发包人授权监理人对以下事项进行确定：</w:t>
      </w:r>
    </w:p>
    <w:p w14:paraId="23BA34FB">
      <w:pPr>
        <w:autoSpaceDE w:val="0"/>
        <w:autoSpaceDN w:val="0"/>
        <w:adjustRightInd w:val="0"/>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（1）</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11527A6B">
      <w:pPr>
        <w:autoSpaceDE w:val="0"/>
        <w:autoSpaceDN w:val="0"/>
        <w:adjustRightInd w:val="0"/>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（2）</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10D375ED">
      <w:pPr>
        <w:autoSpaceDE w:val="0"/>
        <w:autoSpaceDN w:val="0"/>
        <w:adjustRightInd w:val="0"/>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（3）</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4410D4D7">
      <w:pPr>
        <w:pStyle w:val="6"/>
        <w:spacing w:line="332" w:lineRule="auto"/>
        <w:rPr>
          <w:rFonts w:hint="eastAsia" w:ascii="宋体" w:hAnsi="宋体" w:eastAsia="宋体" w:cs="宋体"/>
          <w:bCs w:val="0"/>
          <w:color w:val="auto"/>
          <w:szCs w:val="32"/>
          <w:highlight w:val="none"/>
        </w:rPr>
      </w:pPr>
      <w:bookmarkStart w:id="272" w:name="_Toc351203637"/>
      <w:r>
        <w:rPr>
          <w:rFonts w:hint="eastAsia" w:ascii="宋体" w:hAnsi="宋体" w:eastAsia="宋体" w:cs="宋体"/>
          <w:bCs w:val="0"/>
          <w:color w:val="auto"/>
          <w:szCs w:val="32"/>
          <w:highlight w:val="none"/>
        </w:rPr>
        <w:t>5</w:t>
      </w:r>
      <w:bookmarkEnd w:id="271"/>
      <w:bookmarkStart w:id="273" w:name="_Toc297120463"/>
      <w:bookmarkStart w:id="274" w:name="_Toc296347162"/>
      <w:bookmarkStart w:id="275" w:name="_Toc296503163"/>
      <w:bookmarkStart w:id="276" w:name="_Toc296346664"/>
      <w:bookmarkStart w:id="277" w:name="_Toc296891203"/>
      <w:bookmarkStart w:id="278" w:name="_Toc296890991"/>
      <w:bookmarkStart w:id="279" w:name="_Toc292559367"/>
      <w:bookmarkStart w:id="280" w:name="_Toc296944502"/>
      <w:bookmarkStart w:id="281" w:name="_Toc297048349"/>
      <w:bookmarkStart w:id="282" w:name="_Toc292559872"/>
      <w:r>
        <w:rPr>
          <w:rFonts w:hint="eastAsia" w:ascii="宋体" w:hAnsi="宋体" w:eastAsia="宋体" w:cs="宋体"/>
          <w:bCs w:val="0"/>
          <w:color w:val="auto"/>
          <w:szCs w:val="32"/>
          <w:highlight w:val="none"/>
        </w:rPr>
        <w:t>. 工程质量</w:t>
      </w:r>
      <w:bookmarkEnd w:id="272"/>
    </w:p>
    <w:p w14:paraId="39EFA6D9">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5.1 质量要求</w:t>
      </w:r>
    </w:p>
    <w:p w14:paraId="479296B7">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5</w:t>
      </w:r>
      <w:bookmarkStart w:id="283" w:name="_Toc318581164"/>
      <w:bookmarkStart w:id="284" w:name="_Toc312677997"/>
      <w:bookmarkStart w:id="285" w:name="_Toc297216155"/>
      <w:bookmarkStart w:id="286" w:name="_Toc304295527"/>
      <w:bookmarkStart w:id="287" w:name="_Toc300934949"/>
      <w:bookmarkStart w:id="288" w:name="_Toc297123496"/>
      <w:bookmarkStart w:id="289" w:name="_Toc303539106"/>
      <w:r>
        <w:rPr>
          <w:rFonts w:hint="eastAsia" w:ascii="宋体" w:hAnsi="宋体" w:eastAsia="宋体" w:cs="宋体"/>
          <w:color w:val="auto"/>
          <w:szCs w:val="32"/>
          <w:highlight w:val="none"/>
        </w:rPr>
        <w:t>.1.1 特殊质量标准和要求：</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328C88B6">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关于工程奖项的约定：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063F380E">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5.3 隐蔽工程检查</w:t>
      </w:r>
    </w:p>
    <w:p w14:paraId="76BE7790">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5.3.2承包人提前通知监理人隐蔽工程检查的期限的约定：</w:t>
      </w:r>
      <w:r>
        <w:rPr>
          <w:rFonts w:hint="eastAsia" w:ascii="宋体" w:hAnsi="宋体" w:eastAsia="宋体" w:cs="宋体"/>
          <w:color w:val="auto"/>
          <w:szCs w:val="32"/>
          <w:highlight w:val="none"/>
          <w:u w:val="single"/>
        </w:rPr>
        <w:t xml:space="preserve"> 检查前48小时书面通知监理人检查</w:t>
      </w:r>
      <w:r>
        <w:rPr>
          <w:rFonts w:hint="eastAsia" w:ascii="宋体" w:hAnsi="宋体" w:eastAsia="宋体" w:cs="宋体"/>
          <w:color w:val="auto"/>
          <w:szCs w:val="32"/>
          <w:highlight w:val="none"/>
        </w:rPr>
        <w:t>。</w:t>
      </w:r>
    </w:p>
    <w:p w14:paraId="0BD15268">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监理人不能按时进行检查时，应提前</w:t>
      </w:r>
      <w:r>
        <w:rPr>
          <w:rFonts w:hint="eastAsia" w:ascii="宋体" w:hAnsi="宋体" w:eastAsia="宋体" w:cs="宋体"/>
          <w:color w:val="auto"/>
          <w:szCs w:val="32"/>
          <w:highlight w:val="none"/>
          <w:u w:val="single"/>
        </w:rPr>
        <w:t xml:space="preserve">   24   </w:t>
      </w:r>
      <w:r>
        <w:rPr>
          <w:rFonts w:hint="eastAsia" w:ascii="宋体" w:hAnsi="宋体" w:eastAsia="宋体" w:cs="宋体"/>
          <w:color w:val="auto"/>
          <w:szCs w:val="32"/>
          <w:highlight w:val="none"/>
        </w:rPr>
        <w:t>小时提交书面延期要求。</w:t>
      </w:r>
    </w:p>
    <w:p w14:paraId="220CE468">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关于延期最长不得超过：</w:t>
      </w:r>
      <w:r>
        <w:rPr>
          <w:rFonts w:hint="eastAsia" w:ascii="宋体" w:hAnsi="宋体" w:eastAsia="宋体" w:cs="宋体"/>
          <w:color w:val="auto"/>
          <w:szCs w:val="32"/>
          <w:highlight w:val="none"/>
          <w:u w:val="single"/>
        </w:rPr>
        <w:t xml:space="preserve">  48   </w:t>
      </w:r>
      <w:r>
        <w:rPr>
          <w:rFonts w:hint="eastAsia" w:ascii="宋体" w:hAnsi="宋体" w:eastAsia="宋体" w:cs="宋体"/>
          <w:color w:val="auto"/>
          <w:szCs w:val="32"/>
          <w:highlight w:val="none"/>
        </w:rPr>
        <w:t>小时。</w:t>
      </w:r>
    </w:p>
    <w:p w14:paraId="69A0DCE5">
      <w:pPr>
        <w:pStyle w:val="6"/>
        <w:spacing w:line="332" w:lineRule="auto"/>
        <w:rPr>
          <w:rFonts w:hint="eastAsia" w:ascii="宋体" w:hAnsi="宋体" w:eastAsia="宋体" w:cs="宋体"/>
          <w:bCs w:val="0"/>
          <w:color w:val="auto"/>
          <w:szCs w:val="32"/>
          <w:highlight w:val="none"/>
        </w:rPr>
      </w:pPr>
      <w:bookmarkStart w:id="290" w:name="_Toc351203638"/>
      <w:r>
        <w:rPr>
          <w:rFonts w:hint="eastAsia" w:ascii="宋体" w:hAnsi="宋体" w:eastAsia="宋体" w:cs="宋体"/>
          <w:bCs w:val="0"/>
          <w:color w:val="auto"/>
          <w:szCs w:val="32"/>
          <w:highlight w:val="none"/>
        </w:rPr>
        <w:t>6. 安全文明施工与环境保护</w:t>
      </w:r>
      <w:bookmarkEnd w:id="290"/>
    </w:p>
    <w:p w14:paraId="3FB760AC">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6.1安全文明施工</w:t>
      </w:r>
    </w:p>
    <w:p w14:paraId="2492DFA0">
      <w:pPr>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6.1.1 项目安全生产的达标目标及相应事项的约定：</w:t>
      </w:r>
      <w:r>
        <w:rPr>
          <w:rFonts w:hint="eastAsia" w:ascii="宋体" w:hAnsi="宋体" w:eastAsia="宋体" w:cs="宋体"/>
          <w:color w:val="auto"/>
          <w:szCs w:val="32"/>
          <w:highlight w:val="none"/>
          <w:u w:val="single"/>
        </w:rPr>
        <w:t xml:space="preserve"> 安全无事故。非发包人原因引起的安</w:t>
      </w:r>
    </w:p>
    <w:p w14:paraId="621DEE9B">
      <w:pPr>
        <w:spacing w:line="332" w:lineRule="auto"/>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u w:val="single"/>
        </w:rPr>
        <w:t>全质量事故由承包人负责 。</w:t>
      </w:r>
    </w:p>
    <w:p w14:paraId="58E7D265">
      <w:pPr>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u w:val="single"/>
        </w:rPr>
        <w:t>1) 本工程承包人应遵守工程建设安全生产有关管理规定 ，严格按安全标准组织施 工，并随 时接受行业安全检查人员依法实施的监督检查，采取必要的安全防护措施，消除事故隐患。 由于承包人安全措施不力造成事故的责任和因此发生的费用，由承包人承担。</w:t>
      </w:r>
    </w:p>
    <w:p w14:paraId="084B091C">
      <w:pPr>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u w:val="single"/>
        </w:rPr>
        <w:t>2) 承包人必须成立项目安全管理小组，所有全部工程施工过程均必须有安全管理人员 在施工现场，实施安全监督。</w:t>
      </w:r>
    </w:p>
    <w:p w14:paraId="583989BC">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u w:val="single"/>
        </w:rPr>
        <w:t xml:space="preserve">3) 承包人在施工组织安排时，要充分考虑施工条件的影响。施工现场内、外的设置临 时交通安全设施。 </w:t>
      </w:r>
      <w:r>
        <w:rPr>
          <w:rFonts w:hint="eastAsia" w:ascii="宋体" w:hAnsi="宋体" w:eastAsia="宋体" w:cs="宋体"/>
          <w:color w:val="auto"/>
          <w:szCs w:val="32"/>
          <w:highlight w:val="none"/>
        </w:rPr>
        <w:t>。</w:t>
      </w:r>
    </w:p>
    <w:p w14:paraId="55CF75A2">
      <w:pPr>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6.1.4 关于治安保卫的特别约定：</w:t>
      </w:r>
      <w:r>
        <w:rPr>
          <w:rFonts w:hint="eastAsia" w:ascii="宋体" w:hAnsi="宋体" w:eastAsia="宋体" w:cs="宋体"/>
          <w:color w:val="auto"/>
          <w:szCs w:val="32"/>
          <w:highlight w:val="none"/>
          <w:u w:val="single"/>
        </w:rPr>
        <w:t>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 由承包人承担。其它按通用条款执行。</w:t>
      </w:r>
    </w:p>
    <w:p w14:paraId="6749381F">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关于编制施工场地治安管理计划的约定：</w:t>
      </w:r>
      <w:r>
        <w:rPr>
          <w:rFonts w:hint="eastAsia" w:ascii="宋体" w:hAnsi="宋体" w:eastAsia="宋体" w:cs="宋体"/>
          <w:color w:val="auto"/>
          <w:szCs w:val="32"/>
          <w:highlight w:val="none"/>
          <w:u w:val="single"/>
        </w:rPr>
        <w:t xml:space="preserve">承包人须编制施工场地治安管理计划，建立健全施工现场治安保卫制度及管理责任制，并制定应对突发治安事件的应急预案  </w:t>
      </w:r>
      <w:r>
        <w:rPr>
          <w:rFonts w:hint="eastAsia" w:ascii="宋体" w:hAnsi="宋体" w:eastAsia="宋体" w:cs="宋体"/>
          <w:color w:val="auto"/>
          <w:szCs w:val="32"/>
          <w:highlight w:val="none"/>
        </w:rPr>
        <w:t>。</w:t>
      </w:r>
    </w:p>
    <w:p w14:paraId="3FE36E54">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6.1.5 文明施工</w:t>
      </w:r>
    </w:p>
    <w:p w14:paraId="1F681D96">
      <w:pPr>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合同当事人对文明施工的要求：</w:t>
      </w:r>
      <w:r>
        <w:rPr>
          <w:rFonts w:hint="eastAsia" w:ascii="宋体" w:hAnsi="宋体" w:eastAsia="宋体" w:cs="宋体"/>
          <w:color w:val="auto"/>
          <w:szCs w:val="32"/>
          <w:highlight w:val="none"/>
          <w:u w:val="single"/>
        </w:rPr>
        <w:t>承包人应根据创建文明施工现场的要求，保证工地周围工程及设施完好。施工期间乙方必须服从招标人派出的工程管理人员和监理人员的指导、监督，工程竣工结束，承包人负责清运自身生活、改造拆除等建筑垃圾，保证场地整洁、符合要求。</w:t>
      </w:r>
    </w:p>
    <w:p w14:paraId="1541A3FF">
      <w:pPr>
        <w:autoSpaceDE w:val="0"/>
        <w:autoSpaceDN w:val="0"/>
        <w:adjustRightInd w:val="0"/>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6.1.6 关于安全文明施工费支付比例和支付期限的约定：</w:t>
      </w:r>
      <w:r>
        <w:rPr>
          <w:rFonts w:hint="eastAsia" w:ascii="宋体" w:hAnsi="宋体" w:eastAsia="宋体" w:cs="宋体"/>
          <w:color w:val="auto"/>
          <w:szCs w:val="32"/>
          <w:highlight w:val="none"/>
          <w:u w:val="single"/>
        </w:rPr>
        <w:t>按国家规定比例，该费用包含在首次付款中 。</w:t>
      </w:r>
    </w:p>
    <w:bookmarkEnd w:id="283"/>
    <w:bookmarkEnd w:id="284"/>
    <w:bookmarkEnd w:id="285"/>
    <w:bookmarkEnd w:id="286"/>
    <w:bookmarkEnd w:id="287"/>
    <w:bookmarkEnd w:id="288"/>
    <w:bookmarkEnd w:id="289"/>
    <w:p w14:paraId="16EF7475">
      <w:pPr>
        <w:pStyle w:val="6"/>
        <w:spacing w:line="332" w:lineRule="auto"/>
        <w:rPr>
          <w:rFonts w:hint="eastAsia" w:ascii="宋体" w:hAnsi="宋体" w:eastAsia="宋体" w:cs="宋体"/>
          <w:bCs w:val="0"/>
          <w:color w:val="auto"/>
          <w:szCs w:val="32"/>
          <w:highlight w:val="none"/>
        </w:rPr>
      </w:pPr>
      <w:bookmarkStart w:id="291" w:name="_Toc351203639"/>
      <w:r>
        <w:rPr>
          <w:rFonts w:hint="eastAsia" w:ascii="宋体" w:hAnsi="宋体" w:eastAsia="宋体" w:cs="宋体"/>
          <w:bCs w:val="0"/>
          <w:color w:val="auto"/>
          <w:szCs w:val="32"/>
          <w:highlight w:val="none"/>
        </w:rPr>
        <w:t>7. 工期和进度</w:t>
      </w:r>
      <w:bookmarkEnd w:id="291"/>
    </w:p>
    <w:p w14:paraId="4A1A4910">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7.1 施工组织设计</w:t>
      </w:r>
    </w:p>
    <w:p w14:paraId="6174D68B">
      <w:pPr>
        <w:autoSpaceDE w:val="0"/>
        <w:autoSpaceDN w:val="0"/>
        <w:adjustRightInd w:val="0"/>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7.1.1 合</w:t>
      </w:r>
      <w:r>
        <w:rPr>
          <w:rFonts w:hint="eastAsia" w:ascii="宋体" w:hAnsi="宋体" w:eastAsia="宋体" w:cs="宋体"/>
          <w:color w:val="auto"/>
          <w:kern w:val="0"/>
          <w:szCs w:val="32"/>
          <w:highlight w:val="none"/>
        </w:rPr>
        <w:t>同当事人约定的施工组织设计应包括的其他内容：</w:t>
      </w:r>
      <w:r>
        <w:rPr>
          <w:rFonts w:hint="eastAsia" w:ascii="宋体" w:hAnsi="宋体" w:eastAsia="宋体" w:cs="宋体"/>
          <w:color w:val="auto"/>
          <w:szCs w:val="32"/>
          <w:highlight w:val="none"/>
          <w:u w:val="single"/>
        </w:rPr>
        <w:t xml:space="preserve"> 1、施工期间交通组织及交通安全的保证措施； 2、根据合同的要求编写详细的《施工进度计划》 (此计划应包括但不仅限于：分部分项工程施工进度安排、精确到以“周 ”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 。</w:t>
      </w:r>
    </w:p>
    <w:p w14:paraId="779DC985">
      <w:pPr>
        <w:autoSpaceDE w:val="0"/>
        <w:autoSpaceDN w:val="0"/>
        <w:adjustRightInd w:val="0"/>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szCs w:val="32"/>
          <w:highlight w:val="none"/>
        </w:rPr>
        <w:t xml:space="preserve">7.1.2 </w:t>
      </w:r>
      <w:r>
        <w:rPr>
          <w:rFonts w:hint="eastAsia" w:ascii="宋体" w:hAnsi="宋体" w:eastAsia="宋体" w:cs="宋体"/>
          <w:color w:val="auto"/>
          <w:kern w:val="0"/>
          <w:szCs w:val="32"/>
          <w:highlight w:val="none"/>
        </w:rPr>
        <w:t>施工组织设计的提交和修改</w:t>
      </w:r>
    </w:p>
    <w:p w14:paraId="3BAE3C07">
      <w:pPr>
        <w:autoSpaceDE w:val="0"/>
        <w:autoSpaceDN w:val="0"/>
        <w:adjustRightInd w:val="0"/>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kern w:val="0"/>
          <w:szCs w:val="32"/>
          <w:highlight w:val="none"/>
        </w:rPr>
        <w:t>承包人提交详细施工组织设计的期限的约定：</w:t>
      </w:r>
      <w:r>
        <w:rPr>
          <w:rFonts w:hint="eastAsia" w:ascii="宋体" w:hAnsi="宋体" w:eastAsia="宋体" w:cs="宋体"/>
          <w:color w:val="auto"/>
          <w:szCs w:val="32"/>
          <w:highlight w:val="none"/>
          <w:u w:val="single"/>
        </w:rPr>
        <w:t xml:space="preserve"> 按通用条款执行</w:t>
      </w:r>
      <w:r>
        <w:rPr>
          <w:rFonts w:hint="eastAsia" w:ascii="宋体" w:hAnsi="宋体" w:eastAsia="宋体" w:cs="宋体"/>
          <w:color w:val="auto"/>
          <w:szCs w:val="32"/>
          <w:highlight w:val="none"/>
        </w:rPr>
        <w:t>。</w:t>
      </w:r>
    </w:p>
    <w:p w14:paraId="3DE00018">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发包人和监理人在收到详细的施工组织设计后确认或提出修改意见的期限：</w:t>
      </w:r>
      <w:r>
        <w:rPr>
          <w:rFonts w:hint="eastAsia" w:ascii="宋体" w:hAnsi="宋体" w:eastAsia="宋体" w:cs="宋体"/>
          <w:color w:val="auto"/>
          <w:szCs w:val="32"/>
          <w:highlight w:val="none"/>
          <w:u w:val="single"/>
        </w:rPr>
        <w:t>按通用条款执行</w:t>
      </w:r>
      <w:r>
        <w:rPr>
          <w:rFonts w:hint="eastAsia" w:ascii="宋体" w:hAnsi="宋体" w:eastAsia="宋体" w:cs="宋体"/>
          <w:color w:val="auto"/>
          <w:szCs w:val="32"/>
          <w:highlight w:val="none"/>
        </w:rPr>
        <w:t>。</w:t>
      </w:r>
    </w:p>
    <w:p w14:paraId="4E7271B4">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7</w:t>
      </w:r>
      <w:bookmarkStart w:id="292" w:name="_Toc304295541"/>
      <w:bookmarkStart w:id="293" w:name="_Toc297123514"/>
      <w:bookmarkStart w:id="294" w:name="_Toc303539123"/>
      <w:bookmarkStart w:id="295" w:name="_Toc297216173"/>
      <w:bookmarkStart w:id="296" w:name="_Toc300934966"/>
      <w:bookmarkStart w:id="297" w:name="_Toc312678005"/>
      <w:bookmarkStart w:id="298" w:name="_Toc312677479"/>
      <w:r>
        <w:rPr>
          <w:rFonts w:hint="eastAsia" w:ascii="宋体" w:hAnsi="宋体" w:eastAsia="宋体" w:cs="宋体"/>
          <w:color w:val="auto"/>
          <w:szCs w:val="32"/>
          <w:highlight w:val="none"/>
        </w:rPr>
        <w:t>.2 施工进度计划</w:t>
      </w:r>
    </w:p>
    <w:p w14:paraId="37E35890">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7.2.2 施工进度计划的修订</w:t>
      </w:r>
    </w:p>
    <w:p w14:paraId="0C1BDF97">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发包人和监理人在收到修订的施工进度计划后确认或提出修改意见的期限：</w:t>
      </w:r>
      <w:r>
        <w:rPr>
          <w:rFonts w:hint="eastAsia" w:ascii="宋体" w:hAnsi="宋体" w:eastAsia="宋体" w:cs="宋体"/>
          <w:color w:val="auto"/>
          <w:szCs w:val="32"/>
          <w:highlight w:val="none"/>
          <w:u w:val="single"/>
        </w:rPr>
        <w:t>按通用条款执行</w:t>
      </w:r>
      <w:r>
        <w:rPr>
          <w:rFonts w:hint="eastAsia" w:ascii="宋体" w:hAnsi="宋体" w:eastAsia="宋体" w:cs="宋体"/>
          <w:color w:val="auto"/>
          <w:szCs w:val="32"/>
          <w:highlight w:val="none"/>
        </w:rPr>
        <w:t>。</w:t>
      </w:r>
    </w:p>
    <w:p w14:paraId="2CC63D4B">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7.3 开工</w:t>
      </w:r>
    </w:p>
    <w:p w14:paraId="239B3145">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7.3.1 开工准备</w:t>
      </w:r>
    </w:p>
    <w:p w14:paraId="1653CCF1">
      <w:pPr>
        <w:spacing w:line="332" w:lineRule="auto"/>
        <w:ind w:firstLine="645"/>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关于承包人提交</w:t>
      </w:r>
      <w:r>
        <w:rPr>
          <w:rFonts w:hint="eastAsia" w:ascii="宋体" w:hAnsi="宋体" w:eastAsia="宋体" w:cs="宋体"/>
          <w:color w:val="auto"/>
          <w:kern w:val="0"/>
          <w:szCs w:val="32"/>
          <w:highlight w:val="none"/>
        </w:rPr>
        <w:t>工程开工报审表的期限：</w:t>
      </w:r>
      <w:r>
        <w:rPr>
          <w:rFonts w:hint="eastAsia" w:ascii="宋体" w:hAnsi="宋体" w:eastAsia="宋体" w:cs="宋体"/>
          <w:color w:val="auto"/>
          <w:szCs w:val="32"/>
          <w:highlight w:val="none"/>
          <w:u w:val="single"/>
        </w:rPr>
        <w:t xml:space="preserve">按通用条款执行 </w:t>
      </w:r>
      <w:r>
        <w:rPr>
          <w:rFonts w:hint="eastAsia" w:ascii="宋体" w:hAnsi="宋体" w:eastAsia="宋体" w:cs="宋体"/>
          <w:color w:val="auto"/>
          <w:szCs w:val="32"/>
          <w:highlight w:val="none"/>
        </w:rPr>
        <w:t>。</w:t>
      </w:r>
    </w:p>
    <w:p w14:paraId="6E09F08C">
      <w:pPr>
        <w:spacing w:line="332" w:lineRule="auto"/>
        <w:ind w:firstLine="645"/>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关于发包人应完成的其他开工准备工作及期限：</w:t>
      </w:r>
      <w:r>
        <w:rPr>
          <w:rFonts w:hint="eastAsia" w:ascii="宋体" w:hAnsi="宋体" w:eastAsia="宋体" w:cs="宋体"/>
          <w:color w:val="auto"/>
          <w:szCs w:val="32"/>
          <w:highlight w:val="none"/>
          <w:u w:val="single"/>
        </w:rPr>
        <w:t xml:space="preserve">按通用条款执行 </w:t>
      </w:r>
      <w:r>
        <w:rPr>
          <w:rFonts w:hint="eastAsia" w:ascii="宋体" w:hAnsi="宋体" w:eastAsia="宋体" w:cs="宋体"/>
          <w:color w:val="auto"/>
          <w:szCs w:val="32"/>
          <w:highlight w:val="none"/>
        </w:rPr>
        <w:t>。</w:t>
      </w:r>
    </w:p>
    <w:p w14:paraId="29451B39">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关于承包人应完成的其他开工准备工作及期限：</w:t>
      </w:r>
      <w:r>
        <w:rPr>
          <w:rFonts w:hint="eastAsia" w:ascii="宋体" w:hAnsi="宋体" w:eastAsia="宋体" w:cs="宋体"/>
          <w:color w:val="auto"/>
          <w:szCs w:val="32"/>
          <w:highlight w:val="none"/>
          <w:u w:val="single"/>
        </w:rPr>
        <w:t xml:space="preserve">按通用条款执行 </w:t>
      </w:r>
      <w:r>
        <w:rPr>
          <w:rFonts w:hint="eastAsia" w:ascii="宋体" w:hAnsi="宋体" w:eastAsia="宋体" w:cs="宋体"/>
          <w:color w:val="auto"/>
          <w:szCs w:val="32"/>
          <w:highlight w:val="none"/>
        </w:rPr>
        <w:t>。</w:t>
      </w:r>
    </w:p>
    <w:p w14:paraId="6A9BC981">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7.3.2开工通知</w:t>
      </w:r>
    </w:p>
    <w:p w14:paraId="5F86718A">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因发包人原因造成监理人未能在计划开工日期之日起</w:t>
      </w:r>
      <w:r>
        <w:rPr>
          <w:rFonts w:hint="eastAsia" w:ascii="宋体" w:hAnsi="宋体" w:eastAsia="宋体" w:cs="宋体"/>
          <w:color w:val="auto"/>
          <w:szCs w:val="32"/>
          <w:highlight w:val="none"/>
          <w:u w:val="single"/>
        </w:rPr>
        <w:t xml:space="preserve">  90   </w:t>
      </w:r>
      <w:r>
        <w:rPr>
          <w:rFonts w:hint="eastAsia" w:ascii="宋体" w:hAnsi="宋体" w:eastAsia="宋体" w:cs="宋体"/>
          <w:color w:val="auto"/>
          <w:szCs w:val="32"/>
          <w:highlight w:val="none"/>
        </w:rPr>
        <w:t>天内发出开工通知的，承包人有权提出价格调整要求，或者解除合同。</w:t>
      </w:r>
    </w:p>
    <w:bookmarkEnd w:id="292"/>
    <w:bookmarkEnd w:id="293"/>
    <w:bookmarkEnd w:id="294"/>
    <w:bookmarkEnd w:id="295"/>
    <w:bookmarkEnd w:id="296"/>
    <w:bookmarkEnd w:id="297"/>
    <w:bookmarkEnd w:id="298"/>
    <w:p w14:paraId="05F3B029">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7.4 测量放线</w:t>
      </w:r>
    </w:p>
    <w:p w14:paraId="2D253FE6">
      <w:pPr>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7.4.1发包人通过监理人向承包人提供测量基准点、基准线和水准点及其书面资料的期限：</w:t>
      </w:r>
      <w:r>
        <w:rPr>
          <w:rFonts w:hint="eastAsia" w:ascii="宋体" w:hAnsi="宋体" w:eastAsia="宋体" w:cs="宋体"/>
          <w:color w:val="auto"/>
          <w:szCs w:val="32"/>
          <w:highlight w:val="none"/>
          <w:u w:val="single"/>
        </w:rPr>
        <w:t xml:space="preserve"> 按通用条款执行  </w:t>
      </w:r>
      <w:r>
        <w:rPr>
          <w:rFonts w:hint="eastAsia" w:ascii="宋体" w:hAnsi="宋体" w:eastAsia="宋体" w:cs="宋体"/>
          <w:color w:val="auto"/>
          <w:szCs w:val="32"/>
          <w:highlight w:val="none"/>
        </w:rPr>
        <w:t>。</w:t>
      </w:r>
    </w:p>
    <w:p w14:paraId="4922E49B">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7</w:t>
      </w:r>
      <w:bookmarkStart w:id="299" w:name="_Toc297216175"/>
      <w:bookmarkStart w:id="300" w:name="_Toc304295546"/>
      <w:bookmarkStart w:id="301" w:name="_Toc303539125"/>
      <w:bookmarkStart w:id="302" w:name="_Toc312677484"/>
      <w:bookmarkStart w:id="303" w:name="_Toc300934968"/>
      <w:bookmarkStart w:id="304" w:name="_Toc297123516"/>
      <w:bookmarkStart w:id="305" w:name="_Toc312678010"/>
      <w:r>
        <w:rPr>
          <w:rFonts w:hint="eastAsia" w:ascii="宋体" w:hAnsi="宋体" w:eastAsia="宋体" w:cs="宋体"/>
          <w:color w:val="auto"/>
          <w:szCs w:val="32"/>
          <w:highlight w:val="none"/>
        </w:rPr>
        <w:t>.5 工期延误</w:t>
      </w:r>
    </w:p>
    <w:bookmarkEnd w:id="299"/>
    <w:bookmarkEnd w:id="300"/>
    <w:bookmarkEnd w:id="301"/>
    <w:bookmarkEnd w:id="302"/>
    <w:bookmarkEnd w:id="303"/>
    <w:bookmarkEnd w:id="304"/>
    <w:bookmarkEnd w:id="305"/>
    <w:p w14:paraId="6D029A1C">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7.5.1 因发包人原因导致工期延误</w:t>
      </w:r>
    </w:p>
    <w:p w14:paraId="3E8978BD">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（7）因发包人原因导致工期延误的其他情形：</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0B6F6596">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7</w:t>
      </w:r>
      <w:bookmarkStart w:id="306" w:name="_Toc312678012"/>
      <w:bookmarkStart w:id="307" w:name="_Toc312677486"/>
      <w:bookmarkStart w:id="308" w:name="_Toc318581169"/>
      <w:bookmarkStart w:id="309" w:name="_Toc304295548"/>
      <w:bookmarkStart w:id="310" w:name="_Toc297216177"/>
      <w:bookmarkStart w:id="311" w:name="_Toc300934970"/>
      <w:bookmarkStart w:id="312" w:name="_Toc297123518"/>
      <w:bookmarkStart w:id="313" w:name="_Toc303539127"/>
      <w:r>
        <w:rPr>
          <w:rFonts w:hint="eastAsia" w:ascii="宋体" w:hAnsi="宋体" w:eastAsia="宋体" w:cs="宋体"/>
          <w:color w:val="auto"/>
          <w:szCs w:val="32"/>
          <w:highlight w:val="none"/>
        </w:rPr>
        <w:t>.5.2 因承包人原因导致工期延误</w:t>
      </w:r>
    </w:p>
    <w:bookmarkEnd w:id="306"/>
    <w:bookmarkEnd w:id="307"/>
    <w:bookmarkEnd w:id="308"/>
    <w:p w14:paraId="0F060FC0">
      <w:pPr>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因</w:t>
      </w:r>
      <w:bookmarkStart w:id="314" w:name="_Toc318581170"/>
      <w:bookmarkStart w:id="315" w:name="_Toc312678013"/>
      <w:bookmarkStart w:id="316" w:name="_Toc312677487"/>
      <w:r>
        <w:rPr>
          <w:rFonts w:hint="eastAsia" w:ascii="宋体" w:hAnsi="宋体" w:eastAsia="宋体" w:cs="宋体"/>
          <w:color w:val="auto"/>
          <w:szCs w:val="32"/>
          <w:highlight w:val="none"/>
        </w:rPr>
        <w:t>承包人原因造成工期延误，逾期竣工违约金的计算方法为：</w:t>
      </w:r>
      <w:bookmarkEnd w:id="309"/>
      <w:bookmarkEnd w:id="310"/>
      <w:bookmarkEnd w:id="311"/>
      <w:bookmarkEnd w:id="312"/>
      <w:bookmarkEnd w:id="313"/>
      <w:bookmarkEnd w:id="314"/>
      <w:bookmarkEnd w:id="315"/>
      <w:bookmarkEnd w:id="316"/>
      <w:bookmarkStart w:id="317" w:name="_Toc318581171"/>
      <w:bookmarkStart w:id="318" w:name="_Toc312678014"/>
      <w:r>
        <w:rPr>
          <w:rFonts w:hint="eastAsia" w:ascii="宋体" w:hAnsi="宋体" w:eastAsia="宋体" w:cs="宋体"/>
          <w:color w:val="auto"/>
          <w:szCs w:val="32"/>
          <w:highlight w:val="none"/>
          <w:u w:val="single"/>
        </w:rPr>
        <w:t xml:space="preserve"> 扣除</w:t>
      </w:r>
      <w:r>
        <w:rPr>
          <w:rFonts w:hint="eastAsia" w:ascii="宋体" w:hAnsi="宋体" w:cs="宋体"/>
          <w:color w:val="auto"/>
          <w:szCs w:val="32"/>
          <w:highlight w:val="none"/>
          <w:u w:val="single"/>
          <w:lang w:val="en-US" w:eastAsia="zh-CN"/>
        </w:rPr>
        <w:t>2</w:t>
      </w:r>
      <w:r>
        <w:rPr>
          <w:rFonts w:hint="eastAsia" w:ascii="宋体" w:hAnsi="宋体" w:eastAsia="宋体" w:cs="宋体"/>
          <w:color w:val="auto"/>
          <w:szCs w:val="32"/>
          <w:highlight w:val="none"/>
          <w:u w:val="single"/>
        </w:rPr>
        <w:t>000元/天。 (该款项从工程款中直接扣除且结算时不予返还。如因承包人原因造成延误工期较多，造成发包人较大损失的，发包人除要求承包人赔偿外，有权依法追究中标人的相关责任) 。</w:t>
      </w:r>
    </w:p>
    <w:p w14:paraId="07C77DFA">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因承包人原因造成工期延误，逾期竣工违约金的上限：</w:t>
      </w:r>
      <w:r>
        <w:rPr>
          <w:rFonts w:hint="eastAsia" w:ascii="宋体" w:hAnsi="宋体" w:eastAsia="宋体" w:cs="宋体"/>
          <w:color w:val="auto"/>
          <w:szCs w:val="32"/>
          <w:highlight w:val="none"/>
          <w:u w:val="single"/>
        </w:rPr>
        <w:t xml:space="preserve"> 全部的履约保证金。</w:t>
      </w:r>
    </w:p>
    <w:bookmarkEnd w:id="317"/>
    <w:bookmarkEnd w:id="318"/>
    <w:p w14:paraId="4C2C1219">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7</w:t>
      </w:r>
      <w:bookmarkStart w:id="319" w:name="_Toc312678015"/>
      <w:bookmarkStart w:id="320" w:name="_Toc303539128"/>
      <w:bookmarkStart w:id="321" w:name="_Toc297216178"/>
      <w:bookmarkStart w:id="322" w:name="_Toc297123519"/>
      <w:bookmarkStart w:id="323" w:name="_Toc304295549"/>
      <w:bookmarkStart w:id="324" w:name="_Toc300934971"/>
      <w:r>
        <w:rPr>
          <w:rFonts w:hint="eastAsia" w:ascii="宋体" w:hAnsi="宋体" w:eastAsia="宋体" w:cs="宋体"/>
          <w:color w:val="auto"/>
          <w:szCs w:val="32"/>
          <w:highlight w:val="none"/>
        </w:rPr>
        <w:t>.6 不</w:t>
      </w:r>
      <w:bookmarkEnd w:id="319"/>
      <w:bookmarkEnd w:id="320"/>
      <w:bookmarkEnd w:id="321"/>
      <w:bookmarkEnd w:id="322"/>
      <w:bookmarkEnd w:id="323"/>
      <w:bookmarkEnd w:id="324"/>
      <w:r>
        <w:rPr>
          <w:rFonts w:hint="eastAsia" w:ascii="宋体" w:hAnsi="宋体" w:eastAsia="宋体" w:cs="宋体"/>
          <w:color w:val="auto"/>
          <w:szCs w:val="32"/>
          <w:highlight w:val="none"/>
        </w:rPr>
        <w:t>利物质条件</w:t>
      </w:r>
    </w:p>
    <w:p w14:paraId="474BDD12">
      <w:pPr>
        <w:spacing w:line="332" w:lineRule="auto"/>
        <w:ind w:firstLine="420" w:firstLineChars="200"/>
        <w:jc w:val="left"/>
        <w:rPr>
          <w:rFonts w:hint="eastAsia" w:ascii="宋体" w:hAnsi="宋体" w:eastAsia="宋体" w:cs="宋体"/>
          <w:color w:val="auto"/>
          <w:szCs w:val="32"/>
          <w:highlight w:val="none"/>
        </w:rPr>
      </w:pPr>
      <w:bookmarkStart w:id="325" w:name="_Toc303539129"/>
      <w:bookmarkStart w:id="326" w:name="_Toc297123520"/>
      <w:bookmarkStart w:id="327" w:name="_Toc300934972"/>
      <w:bookmarkStart w:id="328" w:name="_Toc304295550"/>
      <w:bookmarkStart w:id="329" w:name="_Toc312678016"/>
      <w:bookmarkStart w:id="330" w:name="_Toc318581172"/>
      <w:bookmarkStart w:id="331" w:name="_Toc297216179"/>
      <w:r>
        <w:rPr>
          <w:rFonts w:hint="eastAsia" w:ascii="宋体" w:hAnsi="宋体" w:eastAsia="宋体" w:cs="宋体"/>
          <w:color w:val="auto"/>
          <w:szCs w:val="32"/>
          <w:highlight w:val="none"/>
        </w:rPr>
        <w:t>不利物质条件的其他情形和有关约定：</w:t>
      </w:r>
      <w:r>
        <w:rPr>
          <w:rFonts w:hint="eastAsia" w:ascii="宋体" w:hAnsi="宋体" w:eastAsia="宋体" w:cs="宋体"/>
          <w:color w:val="auto"/>
          <w:szCs w:val="32"/>
          <w:highlight w:val="none"/>
          <w:u w:val="single"/>
        </w:rPr>
        <w:t xml:space="preserve">按通用条款执行 </w:t>
      </w:r>
      <w:r>
        <w:rPr>
          <w:rFonts w:hint="eastAsia" w:ascii="宋体" w:hAnsi="宋体" w:eastAsia="宋体" w:cs="宋体"/>
          <w:color w:val="auto"/>
          <w:szCs w:val="32"/>
          <w:highlight w:val="none"/>
        </w:rPr>
        <w:t>。</w:t>
      </w:r>
    </w:p>
    <w:bookmarkEnd w:id="325"/>
    <w:bookmarkEnd w:id="326"/>
    <w:bookmarkEnd w:id="327"/>
    <w:bookmarkEnd w:id="328"/>
    <w:bookmarkEnd w:id="329"/>
    <w:bookmarkEnd w:id="330"/>
    <w:bookmarkEnd w:id="331"/>
    <w:p w14:paraId="09949815">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7</w:t>
      </w:r>
      <w:bookmarkStart w:id="332" w:name="_Toc297123521"/>
      <w:bookmarkStart w:id="333" w:name="_Toc303539130"/>
      <w:bookmarkStart w:id="334" w:name="_Toc297216180"/>
      <w:bookmarkStart w:id="335" w:name="_Toc304295551"/>
      <w:bookmarkStart w:id="336" w:name="_Toc300934973"/>
      <w:bookmarkStart w:id="337" w:name="_Toc312678017"/>
      <w:r>
        <w:rPr>
          <w:rFonts w:hint="eastAsia" w:ascii="宋体" w:hAnsi="宋体" w:eastAsia="宋体" w:cs="宋体"/>
          <w:color w:val="auto"/>
          <w:szCs w:val="32"/>
          <w:highlight w:val="none"/>
        </w:rPr>
        <w:t>.7异常恶劣的气候条件</w:t>
      </w:r>
    </w:p>
    <w:bookmarkEnd w:id="332"/>
    <w:bookmarkEnd w:id="333"/>
    <w:bookmarkEnd w:id="334"/>
    <w:bookmarkEnd w:id="335"/>
    <w:bookmarkEnd w:id="336"/>
    <w:bookmarkEnd w:id="337"/>
    <w:p w14:paraId="2556AD2F">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发包人和承包人同意以下情形视为异常恶劣的气候条件：</w:t>
      </w:r>
    </w:p>
    <w:p w14:paraId="011406F8">
      <w:pPr>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u w:val="single"/>
        </w:rPr>
        <w:t>（1） 政府相关部门确认的恶劣气候     ；</w:t>
      </w:r>
    </w:p>
    <w:p w14:paraId="7BA48A30">
      <w:pPr>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u w:val="single"/>
        </w:rPr>
        <w:t>（2） 其他另行协商                   ；</w:t>
      </w:r>
    </w:p>
    <w:p w14:paraId="524D5DBC">
      <w:pPr>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u w:val="single"/>
        </w:rPr>
        <w:t>（3）    /                           。</w:t>
      </w:r>
    </w:p>
    <w:p w14:paraId="6D60F90E">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7.9 提前竣工的奖励</w:t>
      </w:r>
    </w:p>
    <w:p w14:paraId="7E393BED">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7.9.2提前竣工的奖励：</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01339AAE">
      <w:pPr>
        <w:pStyle w:val="6"/>
        <w:spacing w:line="332" w:lineRule="auto"/>
        <w:rPr>
          <w:rFonts w:hint="eastAsia" w:ascii="宋体" w:hAnsi="宋体" w:eastAsia="宋体" w:cs="宋体"/>
          <w:bCs w:val="0"/>
          <w:color w:val="auto"/>
          <w:szCs w:val="32"/>
          <w:highlight w:val="none"/>
        </w:rPr>
      </w:pPr>
      <w:bookmarkStart w:id="338" w:name="_Toc351203640"/>
      <w:r>
        <w:rPr>
          <w:rFonts w:hint="eastAsia" w:ascii="宋体" w:hAnsi="宋体" w:eastAsia="宋体" w:cs="宋体"/>
          <w:bCs w:val="0"/>
          <w:color w:val="auto"/>
          <w:szCs w:val="32"/>
          <w:highlight w:val="none"/>
        </w:rPr>
        <w:t>8. 材料与设备</w:t>
      </w:r>
      <w:bookmarkEnd w:id="338"/>
    </w:p>
    <w:bookmarkEnd w:id="273"/>
    <w:bookmarkEnd w:id="274"/>
    <w:bookmarkEnd w:id="275"/>
    <w:bookmarkEnd w:id="276"/>
    <w:bookmarkEnd w:id="277"/>
    <w:bookmarkEnd w:id="278"/>
    <w:bookmarkEnd w:id="279"/>
    <w:bookmarkEnd w:id="280"/>
    <w:bookmarkEnd w:id="281"/>
    <w:bookmarkEnd w:id="282"/>
    <w:p w14:paraId="2F760B60">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8</w:t>
      </w:r>
      <w:bookmarkStart w:id="339" w:name="_Toc296890995"/>
      <w:bookmarkStart w:id="340" w:name="_Toc296891207"/>
      <w:bookmarkStart w:id="341" w:name="_Toc297123527"/>
      <w:bookmarkStart w:id="342" w:name="_Toc304295556"/>
      <w:bookmarkStart w:id="343" w:name="_Toc292559372"/>
      <w:bookmarkStart w:id="344" w:name="_Toc280868654"/>
      <w:bookmarkStart w:id="345" w:name="_Toc296347166"/>
      <w:bookmarkStart w:id="346" w:name="_Toc312678019"/>
      <w:bookmarkStart w:id="347" w:name="_Toc292559877"/>
      <w:bookmarkStart w:id="348" w:name="_Toc297048353"/>
      <w:bookmarkStart w:id="349" w:name="_Toc296944506"/>
      <w:bookmarkStart w:id="350" w:name="_Toc303539136"/>
      <w:bookmarkStart w:id="351" w:name="_Toc296346668"/>
      <w:bookmarkStart w:id="352" w:name="_Toc296503167"/>
      <w:bookmarkStart w:id="353" w:name="_Toc297120467"/>
      <w:bookmarkStart w:id="354" w:name="_Toc312677493"/>
      <w:bookmarkStart w:id="355" w:name="_Toc300934979"/>
      <w:bookmarkStart w:id="356" w:name="_Toc297216186"/>
      <w:bookmarkStart w:id="357" w:name="_Toc280868656"/>
      <w:bookmarkStart w:id="358" w:name="_Toc280868655"/>
      <w:bookmarkStart w:id="359" w:name="_Toc267251424"/>
      <w:r>
        <w:rPr>
          <w:rFonts w:hint="eastAsia" w:ascii="宋体" w:hAnsi="宋体" w:eastAsia="宋体" w:cs="宋体"/>
          <w:color w:val="auto"/>
          <w:szCs w:val="32"/>
          <w:highlight w:val="none"/>
        </w:rPr>
        <w:t>.4材料与工程设备的保管与使用</w:t>
      </w:r>
    </w:p>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14:paraId="140FEA37">
      <w:pPr>
        <w:autoSpaceDE w:val="0"/>
        <w:autoSpaceDN w:val="0"/>
        <w:adjustRightInd w:val="0"/>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8</w:t>
      </w:r>
      <w:bookmarkStart w:id="360" w:name="_Toc292559373"/>
      <w:bookmarkStart w:id="361" w:name="_Toc292559878"/>
      <w:bookmarkStart w:id="362" w:name="_Toc297048354"/>
      <w:bookmarkStart w:id="363" w:name="_Toc312677494"/>
      <w:bookmarkStart w:id="364" w:name="_Toc300934980"/>
      <w:bookmarkStart w:id="365" w:name="_Toc297123528"/>
      <w:bookmarkStart w:id="366" w:name="_Toc297120468"/>
      <w:bookmarkStart w:id="367" w:name="_Toc296347167"/>
      <w:bookmarkStart w:id="368" w:name="_Toc304295557"/>
      <w:bookmarkStart w:id="369" w:name="_Toc312678020"/>
      <w:bookmarkStart w:id="370" w:name="_Toc297216187"/>
      <w:bookmarkStart w:id="371" w:name="_Toc303539137"/>
      <w:bookmarkStart w:id="372" w:name="_Toc318581173"/>
      <w:bookmarkStart w:id="373" w:name="_Toc296890996"/>
      <w:bookmarkStart w:id="374" w:name="_Toc296944507"/>
      <w:bookmarkStart w:id="375" w:name="_Toc296503168"/>
      <w:bookmarkStart w:id="376" w:name="_Toc296346669"/>
      <w:bookmarkStart w:id="377" w:name="_Toc296891208"/>
      <w:r>
        <w:rPr>
          <w:rFonts w:hint="eastAsia" w:ascii="宋体" w:hAnsi="宋体" w:eastAsia="宋体" w:cs="宋体"/>
          <w:color w:val="auto"/>
          <w:szCs w:val="32"/>
          <w:highlight w:val="none"/>
        </w:rPr>
        <w:t>.4.1发包人供应的材料设备的保管费用的承担：</w:t>
      </w:r>
      <w:r>
        <w:rPr>
          <w:rFonts w:hint="eastAsia" w:ascii="宋体" w:hAnsi="宋体" w:eastAsia="宋体" w:cs="宋体"/>
          <w:color w:val="auto"/>
          <w:szCs w:val="32"/>
          <w:highlight w:val="none"/>
          <w:u w:val="single"/>
        </w:rPr>
        <w:t xml:space="preserve"> 发包人供应的材料和工程设备，承包人清点后由承包人妥善保管，保管费用由承包人承担 。</w:t>
      </w:r>
      <w:bookmarkEnd w:id="360"/>
      <w:bookmarkEnd w:id="361"/>
    </w:p>
    <w:p w14:paraId="0EAA9AA3">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8.6 样品</w:t>
      </w:r>
    </w:p>
    <w:p w14:paraId="1B4862B1">
      <w:pPr>
        <w:autoSpaceDE w:val="0"/>
        <w:autoSpaceDN w:val="0"/>
        <w:adjustRightInd w:val="0"/>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8.6.1</w:t>
      </w:r>
      <w:r>
        <w:rPr>
          <w:rFonts w:hint="eastAsia" w:ascii="宋体" w:hAnsi="宋体" w:cs="宋体"/>
          <w:color w:val="auto"/>
          <w:kern w:val="0"/>
          <w:szCs w:val="32"/>
          <w:highlight w:val="none"/>
          <w:lang w:val="en-US" w:eastAsia="zh-CN"/>
        </w:rPr>
        <w:t xml:space="preserve"> </w:t>
      </w:r>
      <w:r>
        <w:rPr>
          <w:rFonts w:hint="eastAsia" w:ascii="宋体" w:hAnsi="宋体" w:eastAsia="宋体" w:cs="宋体"/>
          <w:color w:val="auto"/>
          <w:kern w:val="0"/>
          <w:szCs w:val="32"/>
          <w:highlight w:val="none"/>
        </w:rPr>
        <w:t>样品的报送与封存</w:t>
      </w:r>
    </w:p>
    <w:p w14:paraId="71490BE3">
      <w:pPr>
        <w:autoSpaceDE w:val="0"/>
        <w:autoSpaceDN w:val="0"/>
        <w:adjustRightInd w:val="0"/>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kern w:val="0"/>
          <w:szCs w:val="32"/>
          <w:highlight w:val="none"/>
        </w:rPr>
        <w:t>需要承包人报送样品的材料或工程设备，样品的种类、名称、规格、数量要求：</w:t>
      </w:r>
      <w:r>
        <w:rPr>
          <w:rFonts w:hint="eastAsia" w:ascii="宋体" w:hAnsi="宋体" w:eastAsia="宋体" w:cs="宋体"/>
          <w:color w:val="auto"/>
          <w:szCs w:val="32"/>
          <w:highlight w:val="none"/>
          <w:u w:val="single"/>
        </w:rPr>
        <w:t>工程使用的所有的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招标控制价编制说明要求。</w:t>
      </w:r>
    </w:p>
    <w:p w14:paraId="5025DDB7">
      <w:pPr>
        <w:autoSpaceDE w:val="0"/>
        <w:autoSpaceDN w:val="0"/>
        <w:adjustRightInd w:val="0"/>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8.8 施工设备和临时设施</w:t>
      </w:r>
    </w:p>
    <w:p w14:paraId="33C3677B">
      <w:pPr>
        <w:autoSpaceDE w:val="0"/>
        <w:autoSpaceDN w:val="0"/>
        <w:adjustRightInd w:val="0"/>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8.8.1 承包人提供的施工设备和临时设施</w:t>
      </w:r>
    </w:p>
    <w:p w14:paraId="45FD2AEA">
      <w:pPr>
        <w:autoSpaceDE w:val="0"/>
        <w:autoSpaceDN w:val="0"/>
        <w:adjustRightInd w:val="0"/>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关于修建临时设施费用承担的约定：</w:t>
      </w:r>
      <w:r>
        <w:rPr>
          <w:rFonts w:hint="eastAsia" w:ascii="宋体" w:hAnsi="宋体" w:eastAsia="宋体" w:cs="宋体"/>
          <w:color w:val="auto"/>
          <w:spacing w:val="-22"/>
          <w:highlight w:val="none"/>
        </w:rPr>
        <w:t xml:space="preserve"> </w:t>
      </w:r>
      <w:r>
        <w:rPr>
          <w:rFonts w:hint="eastAsia" w:ascii="宋体" w:hAnsi="宋体" w:eastAsia="宋体" w:cs="宋体"/>
          <w:color w:val="auto"/>
          <w:szCs w:val="32"/>
          <w:highlight w:val="none"/>
          <w:u w:val="single"/>
        </w:rPr>
        <w:t>承包人自行承担修建临时设施的费用，需要临时占地的，发包人帮助承包人进行协调，但费用由承包人承担。</w:t>
      </w:r>
    </w:p>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14:paraId="07001B82">
      <w:pPr>
        <w:pStyle w:val="6"/>
        <w:spacing w:line="332" w:lineRule="auto"/>
        <w:rPr>
          <w:rFonts w:hint="eastAsia" w:ascii="宋体" w:hAnsi="宋体" w:eastAsia="宋体" w:cs="宋体"/>
          <w:bCs w:val="0"/>
          <w:color w:val="auto"/>
          <w:szCs w:val="32"/>
          <w:highlight w:val="none"/>
        </w:rPr>
      </w:pPr>
      <w:bookmarkStart w:id="378" w:name="_Toc351203641"/>
      <w:r>
        <w:rPr>
          <w:rFonts w:hint="eastAsia" w:ascii="宋体" w:hAnsi="宋体" w:eastAsia="宋体" w:cs="宋体"/>
          <w:bCs w:val="0"/>
          <w:color w:val="auto"/>
          <w:szCs w:val="32"/>
          <w:highlight w:val="none"/>
        </w:rPr>
        <w:t>9</w:t>
      </w:r>
      <w:bookmarkEnd w:id="357"/>
      <w:bookmarkEnd w:id="358"/>
      <w:bookmarkEnd w:id="359"/>
      <w:bookmarkStart w:id="379" w:name="_Toc304295559"/>
      <w:bookmarkStart w:id="380" w:name="_Toc312678021"/>
      <w:bookmarkStart w:id="381" w:name="_Toc303539139"/>
      <w:bookmarkStart w:id="382" w:name="_Toc312677495"/>
      <w:bookmarkStart w:id="383" w:name="_Toc297216192"/>
      <w:bookmarkStart w:id="384" w:name="_Toc300934982"/>
      <w:bookmarkStart w:id="385" w:name="_Toc297123533"/>
      <w:bookmarkStart w:id="386" w:name="_Toc297048359"/>
      <w:bookmarkStart w:id="387" w:name="_Toc267251428"/>
      <w:bookmarkStart w:id="388" w:name="_Toc296944512"/>
      <w:bookmarkStart w:id="389" w:name="_Toc297120473"/>
      <w:bookmarkStart w:id="390" w:name="_Toc292559883"/>
      <w:bookmarkStart w:id="391" w:name="_Toc296503173"/>
      <w:bookmarkStart w:id="392" w:name="_Toc296347172"/>
      <w:bookmarkStart w:id="393" w:name="_Toc296346674"/>
      <w:bookmarkStart w:id="394" w:name="_Toc296891001"/>
      <w:bookmarkStart w:id="395" w:name="_Toc296891213"/>
      <w:bookmarkStart w:id="396" w:name="_Toc292559378"/>
      <w:bookmarkStart w:id="397" w:name="_Toc267251427"/>
      <w:r>
        <w:rPr>
          <w:rFonts w:hint="eastAsia" w:ascii="宋体" w:hAnsi="宋体" w:eastAsia="宋体" w:cs="宋体"/>
          <w:bCs w:val="0"/>
          <w:color w:val="auto"/>
          <w:szCs w:val="32"/>
          <w:highlight w:val="none"/>
        </w:rPr>
        <w:t>. 试验与检验</w:t>
      </w:r>
      <w:bookmarkEnd w:id="378"/>
    </w:p>
    <w:bookmarkEnd w:id="379"/>
    <w:bookmarkEnd w:id="380"/>
    <w:bookmarkEnd w:id="381"/>
    <w:bookmarkEnd w:id="382"/>
    <w:bookmarkEnd w:id="383"/>
    <w:bookmarkEnd w:id="384"/>
    <w:bookmarkEnd w:id="385"/>
    <w:p w14:paraId="47508346">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9</w:t>
      </w:r>
      <w:bookmarkStart w:id="398" w:name="_Toc297216193"/>
      <w:bookmarkStart w:id="399" w:name="_Toc303539140"/>
      <w:bookmarkStart w:id="400" w:name="_Toc312678022"/>
      <w:bookmarkStart w:id="401" w:name="_Toc312677496"/>
      <w:bookmarkStart w:id="402" w:name="_Toc297123534"/>
      <w:bookmarkStart w:id="403" w:name="_Toc300934983"/>
      <w:bookmarkStart w:id="404" w:name="_Toc304295560"/>
      <w:r>
        <w:rPr>
          <w:rFonts w:hint="eastAsia" w:ascii="宋体" w:hAnsi="宋体" w:eastAsia="宋体" w:cs="宋体"/>
          <w:color w:val="auto"/>
          <w:szCs w:val="32"/>
          <w:highlight w:val="none"/>
        </w:rPr>
        <w:t>.1试验设备与试验人员</w:t>
      </w:r>
    </w:p>
    <w:bookmarkEnd w:id="398"/>
    <w:bookmarkEnd w:id="399"/>
    <w:bookmarkEnd w:id="400"/>
    <w:bookmarkEnd w:id="401"/>
    <w:bookmarkEnd w:id="402"/>
    <w:bookmarkEnd w:id="403"/>
    <w:bookmarkEnd w:id="404"/>
    <w:p w14:paraId="56EC9997">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9</w:t>
      </w:r>
      <w:bookmarkStart w:id="405" w:name="_Toc304295561"/>
      <w:bookmarkStart w:id="406" w:name="_Toc297123535"/>
      <w:bookmarkStart w:id="407" w:name="_Toc300934984"/>
      <w:bookmarkStart w:id="408" w:name="_Toc297216194"/>
      <w:bookmarkStart w:id="409" w:name="_Toc303539141"/>
      <w:bookmarkStart w:id="410" w:name="_Toc312678023"/>
      <w:bookmarkStart w:id="411" w:name="_Toc312677497"/>
      <w:bookmarkStart w:id="412" w:name="_Toc318581174"/>
      <w:r>
        <w:rPr>
          <w:rFonts w:hint="eastAsia" w:ascii="宋体" w:hAnsi="宋体" w:eastAsia="宋体" w:cs="宋体"/>
          <w:color w:val="auto"/>
          <w:szCs w:val="32"/>
          <w:highlight w:val="none"/>
        </w:rPr>
        <w:t>.1.2 试验设备</w:t>
      </w:r>
    </w:p>
    <w:p w14:paraId="53704845">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施工现场需要配置的试验场所：</w:t>
      </w:r>
      <w:bookmarkEnd w:id="405"/>
      <w:bookmarkEnd w:id="406"/>
      <w:bookmarkEnd w:id="407"/>
      <w:bookmarkEnd w:id="408"/>
      <w:bookmarkEnd w:id="409"/>
      <w:bookmarkEnd w:id="410"/>
      <w:bookmarkEnd w:id="411"/>
      <w:bookmarkStart w:id="413" w:name="_Toc297123536"/>
      <w:bookmarkStart w:id="414" w:name="_Toc312677498"/>
      <w:bookmarkStart w:id="415" w:name="_Toc297216195"/>
      <w:bookmarkStart w:id="416" w:name="_Toc300934985"/>
      <w:bookmarkStart w:id="417" w:name="_Toc304295562"/>
      <w:bookmarkStart w:id="418" w:name="_Toc312678024"/>
      <w:bookmarkStart w:id="419" w:name="_Toc303539142"/>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 </w:t>
      </w:r>
    </w:p>
    <w:p w14:paraId="507FEF44">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施工现场需要配备的试验设备：</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0E141BF5">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施工现场需要具备的其他试验条件：</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42CD47DE">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9.4 现场工艺试验 </w:t>
      </w:r>
    </w:p>
    <w:p w14:paraId="3B0F6B88">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现场工艺试验的有关约定：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bookmarkEnd w:id="412"/>
    <w:bookmarkEnd w:id="413"/>
    <w:bookmarkEnd w:id="414"/>
    <w:bookmarkEnd w:id="415"/>
    <w:bookmarkEnd w:id="416"/>
    <w:bookmarkEnd w:id="417"/>
    <w:bookmarkEnd w:id="418"/>
    <w:bookmarkEnd w:id="419"/>
    <w:p w14:paraId="426E0D8D">
      <w:pPr>
        <w:pStyle w:val="6"/>
        <w:spacing w:line="332" w:lineRule="auto"/>
        <w:rPr>
          <w:rFonts w:hint="eastAsia" w:ascii="宋体" w:hAnsi="宋体" w:eastAsia="宋体" w:cs="宋体"/>
          <w:bCs w:val="0"/>
          <w:color w:val="auto"/>
          <w:szCs w:val="32"/>
          <w:highlight w:val="none"/>
        </w:rPr>
      </w:pPr>
      <w:bookmarkStart w:id="420" w:name="_Toc351203642"/>
      <w:r>
        <w:rPr>
          <w:rFonts w:hint="eastAsia" w:ascii="宋体" w:hAnsi="宋体" w:eastAsia="宋体" w:cs="宋体"/>
          <w:bCs w:val="0"/>
          <w:color w:val="auto"/>
          <w:szCs w:val="32"/>
          <w:highlight w:val="none"/>
        </w:rPr>
        <w:t>1</w:t>
      </w:r>
      <w:bookmarkEnd w:id="386"/>
      <w:bookmarkEnd w:id="387"/>
      <w:bookmarkEnd w:id="388"/>
      <w:bookmarkEnd w:id="389"/>
      <w:bookmarkEnd w:id="390"/>
      <w:bookmarkEnd w:id="391"/>
      <w:bookmarkEnd w:id="392"/>
      <w:bookmarkEnd w:id="393"/>
      <w:bookmarkEnd w:id="394"/>
      <w:bookmarkEnd w:id="395"/>
      <w:bookmarkEnd w:id="396"/>
      <w:bookmarkEnd w:id="397"/>
      <w:bookmarkStart w:id="421" w:name="_Toc292559398"/>
      <w:bookmarkStart w:id="422" w:name="_Toc296891021"/>
      <w:bookmarkStart w:id="423" w:name="_Toc297048379"/>
      <w:bookmarkStart w:id="424" w:name="_Toc292559903"/>
      <w:bookmarkStart w:id="425" w:name="_Toc304295566"/>
      <w:bookmarkStart w:id="426" w:name="_Toc296891233"/>
      <w:bookmarkStart w:id="427" w:name="_Toc303539146"/>
      <w:bookmarkStart w:id="428" w:name="_Toc296347192"/>
      <w:bookmarkStart w:id="429" w:name="_Toc297120493"/>
      <w:bookmarkStart w:id="430" w:name="_Toc296944532"/>
      <w:bookmarkStart w:id="431" w:name="_Toc300934989"/>
      <w:bookmarkStart w:id="432" w:name="_Toc296503193"/>
      <w:bookmarkStart w:id="433" w:name="_Toc297123540"/>
      <w:bookmarkStart w:id="434" w:name="_Toc297216199"/>
      <w:bookmarkStart w:id="435" w:name="_Toc296346694"/>
      <w:bookmarkStart w:id="436" w:name="_Toc312677499"/>
      <w:bookmarkStart w:id="437" w:name="_Toc312678025"/>
      <w:bookmarkStart w:id="438" w:name="_Toc267251433"/>
      <w:bookmarkStart w:id="439" w:name="_Toc267251441"/>
      <w:bookmarkStart w:id="440" w:name="_Toc267251440"/>
      <w:bookmarkStart w:id="441" w:name="_Toc267251437"/>
      <w:bookmarkStart w:id="442" w:name="_Toc267251435"/>
      <w:bookmarkStart w:id="443" w:name="_Toc267251439"/>
      <w:bookmarkStart w:id="444" w:name="_Toc267251442"/>
      <w:r>
        <w:rPr>
          <w:rFonts w:hint="eastAsia" w:ascii="宋体" w:hAnsi="宋体" w:eastAsia="宋体" w:cs="宋体"/>
          <w:bCs w:val="0"/>
          <w:color w:val="auto"/>
          <w:szCs w:val="32"/>
          <w:highlight w:val="none"/>
        </w:rPr>
        <w:t>0. 变更</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bookmarkEnd w:id="436"/>
    <w:bookmarkEnd w:id="437"/>
    <w:p w14:paraId="6F8C6565">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w:t>
      </w:r>
      <w:bookmarkStart w:id="445" w:name="_Toc304295567"/>
      <w:bookmarkStart w:id="446" w:name="_Toc296891022"/>
      <w:bookmarkStart w:id="447" w:name="_Toc296346695"/>
      <w:bookmarkStart w:id="448" w:name="_Toc292559904"/>
      <w:bookmarkStart w:id="449" w:name="_Toc296944533"/>
      <w:bookmarkStart w:id="450" w:name="_Toc297216200"/>
      <w:bookmarkStart w:id="451" w:name="_Toc292559399"/>
      <w:bookmarkStart w:id="452" w:name="_Toc296503194"/>
      <w:bookmarkStart w:id="453" w:name="_Toc296347193"/>
      <w:bookmarkStart w:id="454" w:name="_Toc312678026"/>
      <w:bookmarkStart w:id="455" w:name="_Toc297120494"/>
      <w:bookmarkStart w:id="456" w:name="_Toc300934990"/>
      <w:bookmarkStart w:id="457" w:name="_Toc297048380"/>
      <w:bookmarkStart w:id="458" w:name="_Toc296891234"/>
      <w:bookmarkStart w:id="459" w:name="_Toc312677500"/>
      <w:bookmarkStart w:id="460" w:name="_Toc297123541"/>
      <w:bookmarkStart w:id="461" w:name="_Toc303539147"/>
      <w:r>
        <w:rPr>
          <w:rFonts w:hint="eastAsia" w:ascii="宋体" w:hAnsi="宋体" w:eastAsia="宋体" w:cs="宋体"/>
          <w:color w:val="auto"/>
          <w:szCs w:val="32"/>
          <w:highlight w:val="none"/>
        </w:rPr>
        <w:t>0.1变更的范围</w:t>
      </w:r>
    </w:p>
    <w:p w14:paraId="71DEAA3A">
      <w:pPr>
        <w:spacing w:line="332" w:lineRule="auto"/>
        <w:ind w:firstLine="6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关于变更的范围的约定：</w:t>
      </w:r>
      <w:r>
        <w:rPr>
          <w:rFonts w:hint="eastAsia" w:ascii="宋体" w:hAnsi="宋体" w:eastAsia="宋体" w:cs="宋体"/>
          <w:color w:val="auto"/>
          <w:szCs w:val="32"/>
          <w:highlight w:val="none"/>
          <w:u w:val="single"/>
        </w:rPr>
        <w:t>因工程建设的需要，发包人提出的设计变更要求，承包人必须</w:t>
      </w:r>
    </w:p>
    <w:p w14:paraId="79E9CC20">
      <w:pPr>
        <w:spacing w:line="332" w:lineRule="auto"/>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u w:val="single"/>
        </w:rPr>
        <w:t>执行。否则视为违约。其他执行合同通用条款</w:t>
      </w:r>
      <w:r>
        <w:rPr>
          <w:rFonts w:hint="eastAsia" w:ascii="宋体" w:hAnsi="宋体" w:eastAsia="宋体" w:cs="宋体"/>
          <w:color w:val="auto"/>
          <w:szCs w:val="32"/>
          <w:highlight w:val="none"/>
        </w:rPr>
        <w:t>。</w:t>
      </w:r>
    </w:p>
    <w:p w14:paraId="7386E130">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10.4 变更估价</w:t>
      </w:r>
    </w:p>
    <w:p w14:paraId="3E7CFE3D">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10.4.1 变更估价原则</w:t>
      </w:r>
    </w:p>
    <w:p w14:paraId="1734D3DE">
      <w:pPr>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关于变更估价的约定: </w:t>
      </w:r>
      <w:r>
        <w:rPr>
          <w:rFonts w:hint="eastAsia" w:ascii="宋体" w:hAnsi="宋体" w:eastAsia="宋体" w:cs="宋体"/>
          <w:color w:val="auto"/>
          <w:szCs w:val="32"/>
          <w:highlight w:val="none"/>
          <w:u w:val="single"/>
        </w:rPr>
        <w:t xml:space="preserve"> 见招标文件 </w:t>
      </w:r>
      <w:r>
        <w:rPr>
          <w:rFonts w:hint="eastAsia" w:ascii="宋体" w:hAnsi="宋体" w:eastAsia="宋体" w:cs="宋体"/>
          <w:color w:val="auto"/>
          <w:szCs w:val="32"/>
          <w:highlight w:val="none"/>
        </w:rPr>
        <w:t>。</w:t>
      </w:r>
    </w:p>
    <w:p w14:paraId="09EF7269">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w:t>
      </w:r>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Start w:id="462" w:name="_Toc297120497"/>
      <w:bookmarkStart w:id="463" w:name="_Toc296891237"/>
      <w:bookmarkStart w:id="464" w:name="_Toc292559402"/>
      <w:bookmarkStart w:id="465" w:name="_Toc296346698"/>
      <w:bookmarkStart w:id="466" w:name="_Toc296347196"/>
      <w:bookmarkStart w:id="467" w:name="_Toc303539150"/>
      <w:bookmarkStart w:id="468" w:name="_Toc297048383"/>
      <w:bookmarkStart w:id="469" w:name="_Toc297123544"/>
      <w:bookmarkStart w:id="470" w:name="_Toc296503197"/>
      <w:bookmarkStart w:id="471" w:name="_Toc300934993"/>
      <w:bookmarkStart w:id="472" w:name="_Toc296944536"/>
      <w:bookmarkStart w:id="473" w:name="_Toc296891025"/>
      <w:bookmarkStart w:id="474" w:name="_Toc297216203"/>
      <w:bookmarkStart w:id="475" w:name="_Toc292559907"/>
      <w:bookmarkStart w:id="476" w:name="_Toc312678029"/>
      <w:bookmarkStart w:id="477" w:name="_Toc312677503"/>
      <w:bookmarkStart w:id="478" w:name="_Toc304295570"/>
      <w:r>
        <w:rPr>
          <w:rFonts w:hint="eastAsia" w:ascii="宋体" w:hAnsi="宋体" w:eastAsia="宋体" w:cs="宋体"/>
          <w:color w:val="auto"/>
          <w:szCs w:val="32"/>
          <w:highlight w:val="none"/>
        </w:rPr>
        <w:t>0.5承</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Start w:id="479" w:name="_Toc297216204"/>
      <w:bookmarkStart w:id="480" w:name="_Toc296944542"/>
      <w:bookmarkStart w:id="481" w:name="_Toc292559408"/>
      <w:bookmarkStart w:id="482" w:name="_Toc296891031"/>
      <w:bookmarkStart w:id="483" w:name="_Toc296346704"/>
      <w:bookmarkStart w:id="484" w:name="_Toc292559913"/>
      <w:bookmarkStart w:id="485" w:name="_Toc297123545"/>
      <w:bookmarkStart w:id="486" w:name="_Toc303539151"/>
      <w:bookmarkStart w:id="487" w:name="_Toc300934994"/>
      <w:bookmarkStart w:id="488" w:name="_Toc296503203"/>
      <w:bookmarkStart w:id="489" w:name="_Toc297120503"/>
      <w:bookmarkStart w:id="490" w:name="_Toc297048389"/>
      <w:bookmarkStart w:id="491" w:name="_Toc296891243"/>
      <w:bookmarkStart w:id="492" w:name="_Toc296347202"/>
      <w:r>
        <w:rPr>
          <w:rFonts w:hint="eastAsia" w:ascii="宋体" w:hAnsi="宋体" w:eastAsia="宋体" w:cs="宋体"/>
          <w:color w:val="auto"/>
          <w:szCs w:val="32"/>
          <w:highlight w:val="none"/>
        </w:rPr>
        <w:t>包人的合理化建议</w:t>
      </w:r>
    </w:p>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14:paraId="6B1F1551">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监理人审查承包人合理化建议的期限：</w:t>
      </w:r>
      <w:r>
        <w:rPr>
          <w:rFonts w:hint="eastAsia" w:ascii="宋体" w:hAnsi="宋体" w:eastAsia="宋体" w:cs="宋体"/>
          <w:color w:val="auto"/>
          <w:szCs w:val="32"/>
          <w:highlight w:val="none"/>
          <w:u w:val="single"/>
        </w:rPr>
        <w:t>/</w:t>
      </w:r>
      <w:r>
        <w:rPr>
          <w:rFonts w:hint="eastAsia" w:ascii="宋体" w:hAnsi="宋体" w:eastAsia="宋体" w:cs="宋体"/>
          <w:color w:val="auto"/>
          <w:szCs w:val="32"/>
          <w:highlight w:val="none"/>
        </w:rPr>
        <w:t>。</w:t>
      </w:r>
    </w:p>
    <w:p w14:paraId="7133FA28">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发包人审批承包人合理化建议的期限：</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796684A5">
      <w:pPr>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承</w:t>
      </w:r>
      <w:bookmarkStart w:id="493" w:name="_Toc296347203"/>
      <w:bookmarkStart w:id="494" w:name="_Toc304295571"/>
      <w:bookmarkStart w:id="495" w:name="_Toc300934995"/>
      <w:bookmarkStart w:id="496" w:name="_Toc296503204"/>
      <w:bookmarkStart w:id="497" w:name="_Toc318581175"/>
      <w:bookmarkStart w:id="498" w:name="_Toc296346705"/>
      <w:bookmarkStart w:id="499" w:name="_Toc292559409"/>
      <w:bookmarkStart w:id="500" w:name="_Toc296944543"/>
      <w:bookmarkStart w:id="501" w:name="_Toc297123546"/>
      <w:bookmarkStart w:id="502" w:name="_Toc297216205"/>
      <w:bookmarkStart w:id="503" w:name="_Toc312678030"/>
      <w:bookmarkStart w:id="504" w:name="_Toc303539152"/>
      <w:bookmarkStart w:id="505" w:name="_Toc297120504"/>
      <w:bookmarkStart w:id="506" w:name="_Toc312677504"/>
      <w:bookmarkStart w:id="507" w:name="_Toc296891032"/>
      <w:bookmarkStart w:id="508" w:name="_Toc296891244"/>
      <w:bookmarkStart w:id="509" w:name="_Toc292559914"/>
      <w:bookmarkStart w:id="510" w:name="_Toc297048390"/>
      <w:r>
        <w:rPr>
          <w:rFonts w:hint="eastAsia" w:ascii="宋体" w:hAnsi="宋体" w:eastAsia="宋体" w:cs="宋体"/>
          <w:color w:val="auto"/>
          <w:szCs w:val="32"/>
          <w:highlight w:val="none"/>
        </w:rPr>
        <w:t>包人提出的合理化建议降低了合同价格或者提高了工程经济效益的奖励的方法和金额为：</w:t>
      </w:r>
      <w:r>
        <w:rPr>
          <w:rFonts w:hint="eastAsia" w:ascii="宋体" w:hAnsi="宋体" w:eastAsia="宋体" w:cs="宋体"/>
          <w:color w:val="auto"/>
          <w:szCs w:val="32"/>
          <w:highlight w:val="none"/>
          <w:u w:val="single"/>
        </w:rPr>
        <w:t xml:space="preserve">                                </w:t>
      </w:r>
    </w:p>
    <w:p w14:paraId="402B5BD9">
      <w:pPr>
        <w:spacing w:line="332" w:lineRule="auto"/>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14:paraId="1C0E9209">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w:t>
      </w:r>
      <w:bookmarkStart w:id="511" w:name="_Toc312677507"/>
      <w:bookmarkStart w:id="512" w:name="_Toc300934997"/>
      <w:bookmarkStart w:id="513" w:name="_Toc296503199"/>
      <w:bookmarkStart w:id="514" w:name="_Toc296346700"/>
      <w:bookmarkStart w:id="515" w:name="_Toc304295574"/>
      <w:bookmarkStart w:id="516" w:name="_Toc297120499"/>
      <w:bookmarkStart w:id="517" w:name="_Toc297123548"/>
      <w:bookmarkStart w:id="518" w:name="_Toc292559404"/>
      <w:bookmarkStart w:id="519" w:name="_Toc297048385"/>
      <w:bookmarkStart w:id="520" w:name="_Toc296347198"/>
      <w:bookmarkStart w:id="521" w:name="_Toc296891027"/>
      <w:bookmarkStart w:id="522" w:name="_Toc292559909"/>
      <w:bookmarkStart w:id="523" w:name="_Toc303539154"/>
      <w:bookmarkStart w:id="524" w:name="_Toc296891239"/>
      <w:bookmarkStart w:id="525" w:name="_Toc296944538"/>
      <w:bookmarkStart w:id="526" w:name="_Toc312678033"/>
      <w:bookmarkStart w:id="527" w:name="_Toc297216207"/>
      <w:r>
        <w:rPr>
          <w:rFonts w:hint="eastAsia" w:ascii="宋体" w:hAnsi="宋体" w:eastAsia="宋体" w:cs="宋体"/>
          <w:color w:val="auto"/>
          <w:szCs w:val="32"/>
          <w:highlight w:val="none"/>
        </w:rPr>
        <w:t>0.7 暂估价</w:t>
      </w:r>
    </w:p>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14:paraId="4878DE2B">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kern w:val="0"/>
          <w:szCs w:val="32"/>
          <w:highlight w:val="none"/>
        </w:rPr>
        <w:t>暂</w:t>
      </w:r>
      <w:bookmarkStart w:id="528" w:name="_Toc312677508"/>
      <w:bookmarkStart w:id="529" w:name="_Toc318581176"/>
      <w:bookmarkStart w:id="530" w:name="_Toc312678034"/>
      <w:r>
        <w:rPr>
          <w:rFonts w:hint="eastAsia" w:ascii="宋体" w:hAnsi="宋体" w:eastAsia="宋体" w:cs="宋体"/>
          <w:color w:val="auto"/>
          <w:kern w:val="0"/>
          <w:szCs w:val="32"/>
          <w:highlight w:val="none"/>
        </w:rPr>
        <w:t>估价材料和工程设备的明细详见附件11：《</w:t>
      </w:r>
      <w:r>
        <w:rPr>
          <w:rFonts w:hint="eastAsia" w:ascii="宋体" w:hAnsi="宋体" w:eastAsia="宋体" w:cs="宋体"/>
          <w:color w:val="auto"/>
          <w:szCs w:val="32"/>
          <w:highlight w:val="none"/>
        </w:rPr>
        <w:t>暂估价一览表》</w:t>
      </w:r>
      <w:r>
        <w:rPr>
          <w:rFonts w:hint="eastAsia" w:ascii="宋体" w:hAnsi="宋体" w:eastAsia="宋体" w:cs="宋体"/>
          <w:color w:val="auto"/>
          <w:kern w:val="0"/>
          <w:szCs w:val="32"/>
          <w:highlight w:val="none"/>
        </w:rPr>
        <w:t>。</w:t>
      </w:r>
    </w:p>
    <w:bookmarkEnd w:id="528"/>
    <w:bookmarkEnd w:id="529"/>
    <w:bookmarkEnd w:id="530"/>
    <w:p w14:paraId="2D4E2F60">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w:t>
      </w:r>
      <w:bookmarkStart w:id="531" w:name="_Toc312677509"/>
      <w:bookmarkStart w:id="532" w:name="_Toc318581177"/>
      <w:bookmarkStart w:id="533" w:name="_Toc312678035"/>
      <w:r>
        <w:rPr>
          <w:rFonts w:hint="eastAsia" w:ascii="宋体" w:hAnsi="宋体" w:eastAsia="宋体" w:cs="宋体"/>
          <w:color w:val="auto"/>
          <w:szCs w:val="32"/>
          <w:highlight w:val="none"/>
        </w:rPr>
        <w:t>0.7.1 依法必须招标的暂估价项目</w:t>
      </w:r>
    </w:p>
    <w:bookmarkEnd w:id="531"/>
    <w:bookmarkEnd w:id="532"/>
    <w:bookmarkEnd w:id="533"/>
    <w:p w14:paraId="308F9476">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对于依法必须招标的暂估价项目的确认和批准采取第</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种方式确定。</w:t>
      </w:r>
    </w:p>
    <w:p w14:paraId="303EF194">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10.7.2 不属于依法必须招标的暂估价项目</w:t>
      </w:r>
    </w:p>
    <w:p w14:paraId="3BA5AD7B">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对于不属于依法必须招标的暂估价项目的确认和批准采取第</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 种方式确定。</w:t>
      </w:r>
    </w:p>
    <w:p w14:paraId="6B9CC5B7">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szCs w:val="32"/>
          <w:highlight w:val="none"/>
        </w:rPr>
        <w:t>第3种方式：</w:t>
      </w:r>
      <w:r>
        <w:rPr>
          <w:rFonts w:hint="eastAsia" w:ascii="宋体" w:hAnsi="宋体" w:eastAsia="宋体" w:cs="宋体"/>
          <w:color w:val="auto"/>
          <w:kern w:val="0"/>
          <w:szCs w:val="32"/>
          <w:highlight w:val="none"/>
        </w:rPr>
        <w:t>承包人直接实施的暂估价项目</w:t>
      </w:r>
    </w:p>
    <w:p w14:paraId="22B9BBFE">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承包人直接实施的暂估价项目的约定：</w:t>
      </w:r>
      <w:r>
        <w:rPr>
          <w:rFonts w:hint="eastAsia" w:ascii="宋体" w:hAnsi="宋体" w:eastAsia="宋体" w:cs="宋体"/>
          <w:color w:val="auto"/>
          <w:szCs w:val="32"/>
          <w:highlight w:val="none"/>
          <w:u w:val="single"/>
        </w:rPr>
        <w:t>/</w:t>
      </w:r>
      <w:r>
        <w:rPr>
          <w:rFonts w:hint="eastAsia" w:ascii="宋体" w:hAnsi="宋体" w:eastAsia="宋体" w:cs="宋体"/>
          <w:color w:val="auto"/>
          <w:szCs w:val="32"/>
          <w:highlight w:val="none"/>
        </w:rPr>
        <w:t>。</w:t>
      </w:r>
    </w:p>
    <w:p w14:paraId="27DFBB42">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10.8 暂列金额</w:t>
      </w:r>
    </w:p>
    <w:p w14:paraId="65A9DAE5">
      <w:pPr>
        <w:autoSpaceDE w:val="0"/>
        <w:autoSpaceDN w:val="0"/>
        <w:adjustRightInd w:val="0"/>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合同当事人关于暂列金额使用的约定：</w:t>
      </w:r>
      <w:r>
        <w:rPr>
          <w:rFonts w:hint="eastAsia" w:ascii="宋体" w:hAnsi="宋体" w:eastAsia="宋体" w:cs="宋体"/>
          <w:color w:val="auto"/>
          <w:szCs w:val="32"/>
          <w:highlight w:val="none"/>
          <w:u w:val="single"/>
        </w:rPr>
        <w:t xml:space="preserve">按通用条款执行 </w:t>
      </w:r>
      <w:r>
        <w:rPr>
          <w:rFonts w:hint="eastAsia" w:ascii="宋体" w:hAnsi="宋体" w:eastAsia="宋体" w:cs="宋体"/>
          <w:color w:val="auto"/>
          <w:kern w:val="0"/>
          <w:szCs w:val="32"/>
          <w:highlight w:val="none"/>
        </w:rPr>
        <w:t>。</w:t>
      </w:r>
    </w:p>
    <w:p w14:paraId="6FD653A6">
      <w:pPr>
        <w:pStyle w:val="6"/>
        <w:spacing w:line="332" w:lineRule="auto"/>
        <w:rPr>
          <w:rFonts w:hint="eastAsia" w:ascii="宋体" w:hAnsi="宋体" w:eastAsia="宋体" w:cs="宋体"/>
          <w:bCs w:val="0"/>
          <w:color w:val="auto"/>
          <w:szCs w:val="32"/>
          <w:highlight w:val="none"/>
        </w:rPr>
      </w:pPr>
      <w:bookmarkStart w:id="534" w:name="_Toc351203643"/>
      <w:r>
        <w:rPr>
          <w:rFonts w:hint="eastAsia" w:ascii="宋体" w:hAnsi="宋体" w:eastAsia="宋体" w:cs="宋体"/>
          <w:bCs w:val="0"/>
          <w:color w:val="auto"/>
          <w:szCs w:val="32"/>
          <w:highlight w:val="none"/>
        </w:rPr>
        <w:t>11. 价格调整</w:t>
      </w:r>
      <w:bookmarkEnd w:id="534"/>
    </w:p>
    <w:p w14:paraId="2ACCB228">
      <w:pPr>
        <w:spacing w:line="332" w:lineRule="auto"/>
        <w:ind w:firstLine="420" w:firstLineChars="200"/>
        <w:rPr>
          <w:rFonts w:hint="eastAsia" w:ascii="宋体" w:hAnsi="宋体" w:eastAsia="宋体" w:cs="宋体"/>
          <w:color w:val="auto"/>
          <w:szCs w:val="32"/>
          <w:highlight w:val="none"/>
        </w:rPr>
      </w:pPr>
      <w:bookmarkStart w:id="535" w:name="_Toc292559406"/>
      <w:bookmarkStart w:id="536" w:name="_Toc297216209"/>
      <w:bookmarkStart w:id="537" w:name="_Toc304295577"/>
      <w:bookmarkStart w:id="538" w:name="_Toc312678039"/>
      <w:bookmarkStart w:id="539" w:name="_Toc297048387"/>
      <w:bookmarkStart w:id="540" w:name="_Toc296891241"/>
      <w:bookmarkStart w:id="541" w:name="_Toc296891029"/>
      <w:bookmarkStart w:id="542" w:name="_Toc297123550"/>
      <w:bookmarkStart w:id="543" w:name="_Toc296347200"/>
      <w:bookmarkStart w:id="544" w:name="_Toc303539157"/>
      <w:bookmarkStart w:id="545" w:name="_Toc297120501"/>
      <w:bookmarkStart w:id="546" w:name="_Toc296346702"/>
      <w:bookmarkStart w:id="547" w:name="_Toc296503201"/>
      <w:bookmarkStart w:id="548" w:name="_Toc296944540"/>
      <w:bookmarkStart w:id="549" w:name="_Toc300935000"/>
      <w:bookmarkStart w:id="550" w:name="_Toc292559911"/>
      <w:r>
        <w:rPr>
          <w:rFonts w:hint="eastAsia" w:ascii="宋体" w:hAnsi="宋体" w:eastAsia="宋体" w:cs="宋体"/>
          <w:color w:val="auto"/>
          <w:szCs w:val="32"/>
          <w:highlight w:val="none"/>
        </w:rPr>
        <w:t>11.1 市场价格波动引起的调整</w:t>
      </w:r>
    </w:p>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14:paraId="3E1CA441">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kern w:val="0"/>
          <w:szCs w:val="32"/>
          <w:highlight w:val="none"/>
        </w:rPr>
        <w:t>市场价格波动是否调整合同价格的约定：</w:t>
      </w:r>
      <w:r>
        <w:rPr>
          <w:rFonts w:hint="eastAsia" w:ascii="宋体" w:hAnsi="宋体" w:eastAsia="宋体" w:cs="宋体"/>
          <w:color w:val="auto"/>
          <w:kern w:val="0"/>
          <w:szCs w:val="32"/>
          <w:highlight w:val="none"/>
          <w:u w:val="single"/>
          <w:lang w:val="en-US" w:eastAsia="zh-CN"/>
        </w:rPr>
        <w:t>否</w:t>
      </w:r>
      <w:r>
        <w:rPr>
          <w:rFonts w:hint="eastAsia" w:ascii="宋体" w:hAnsi="宋体" w:eastAsia="宋体" w:cs="宋体"/>
          <w:color w:val="auto"/>
          <w:szCs w:val="32"/>
          <w:highlight w:val="none"/>
        </w:rPr>
        <w:t>。</w:t>
      </w:r>
    </w:p>
    <w:p w14:paraId="2173BE20">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因市场价格波动调整合同价格，采用以下第</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种方式对合同价格进行调整：</w:t>
      </w:r>
    </w:p>
    <w:p w14:paraId="71264EF5">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第1种方式：采用价格指数进行价格调整。</w:t>
      </w:r>
    </w:p>
    <w:p w14:paraId="0F9A1017">
      <w:pPr>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关于各可调因子、定值和变值权重，以及基本价格指数及其来源的约定：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  </w:t>
      </w:r>
    </w:p>
    <w:p w14:paraId="7193EB7D">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第2种方式：采用造价信息进行价格调整。</w:t>
      </w:r>
    </w:p>
    <w:p w14:paraId="61769B53">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（2）关于基准价格的约定：</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1A7699DE">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%时，或材料单价跌幅以已标价工程量清单或预算书中载明材料单价为基础超过</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%时，其超过部分据实调整。</w:t>
      </w:r>
    </w:p>
    <w:p w14:paraId="6B57D6B1">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%时，材料单价涨幅以已标价工程量清单或预算书中载明材料单价为基础超过</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%时，其超过部分据实调整。</w:t>
      </w:r>
    </w:p>
    <w:p w14:paraId="2AB0D02B">
      <w:pPr>
        <w:spacing w:line="332" w:lineRule="auto"/>
        <w:ind w:firstLine="645"/>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%时，其超过部分据实调整。</w:t>
      </w:r>
    </w:p>
    <w:p w14:paraId="02E73BE1">
      <w:pPr>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第3种方式：其他价格调整方式：</w:t>
      </w:r>
      <w:r>
        <w:rPr>
          <w:rFonts w:hint="eastAsia" w:ascii="宋体" w:hAnsi="宋体" w:eastAsia="宋体" w:cs="宋体"/>
          <w:color w:val="auto"/>
          <w:szCs w:val="32"/>
          <w:highlight w:val="none"/>
          <w:u w:val="single"/>
        </w:rPr>
        <w:t xml:space="preserve"> </w:t>
      </w:r>
      <w:r>
        <w:rPr>
          <w:rFonts w:hint="eastAsia" w:ascii="宋体" w:hAnsi="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w:t>
      </w:r>
    </w:p>
    <w:bookmarkEnd w:id="438"/>
    <w:bookmarkEnd w:id="439"/>
    <w:bookmarkEnd w:id="440"/>
    <w:bookmarkEnd w:id="441"/>
    <w:bookmarkEnd w:id="442"/>
    <w:bookmarkEnd w:id="443"/>
    <w:p w14:paraId="74DC1654">
      <w:pPr>
        <w:pStyle w:val="6"/>
        <w:spacing w:line="332" w:lineRule="auto"/>
        <w:rPr>
          <w:rFonts w:hint="eastAsia" w:ascii="宋体" w:hAnsi="宋体" w:eastAsia="宋体" w:cs="宋体"/>
          <w:bCs w:val="0"/>
          <w:color w:val="auto"/>
          <w:szCs w:val="32"/>
          <w:highlight w:val="none"/>
        </w:rPr>
      </w:pPr>
      <w:bookmarkStart w:id="551" w:name="_Toc296346706"/>
      <w:bookmarkStart w:id="552" w:name="_Toc296347204"/>
      <w:bookmarkStart w:id="553" w:name="_Toc296891245"/>
      <w:bookmarkStart w:id="554" w:name="_Toc296891033"/>
      <w:bookmarkStart w:id="555" w:name="_Toc297048391"/>
      <w:bookmarkStart w:id="556" w:name="_Toc296944544"/>
      <w:bookmarkStart w:id="557" w:name="_Toc296503205"/>
      <w:bookmarkStart w:id="558" w:name="_Toc297120505"/>
      <w:bookmarkStart w:id="559" w:name="_Toc292559410"/>
      <w:bookmarkStart w:id="560" w:name="_Toc292559915"/>
      <w:bookmarkStart w:id="561" w:name="_Toc351203644"/>
      <w:bookmarkStart w:id="562" w:name="_Toc312678040"/>
      <w:bookmarkStart w:id="563" w:name="_Toc297216211"/>
      <w:bookmarkStart w:id="564" w:name="_Toc304295579"/>
      <w:bookmarkStart w:id="565" w:name="_Toc300935002"/>
      <w:bookmarkStart w:id="566" w:name="_Toc297123552"/>
      <w:bookmarkStart w:id="567" w:name="_Toc303539159"/>
      <w:r>
        <w:rPr>
          <w:rFonts w:hint="eastAsia" w:ascii="宋体" w:hAnsi="宋体" w:eastAsia="宋体" w:cs="宋体"/>
          <w:bCs w:val="0"/>
          <w:color w:val="auto"/>
          <w:szCs w:val="32"/>
          <w:highlight w:val="none"/>
        </w:rPr>
        <w:t xml:space="preserve">12. </w:t>
      </w:r>
      <w:bookmarkEnd w:id="551"/>
      <w:bookmarkEnd w:id="552"/>
      <w:bookmarkEnd w:id="553"/>
      <w:bookmarkEnd w:id="554"/>
      <w:bookmarkEnd w:id="555"/>
      <w:bookmarkEnd w:id="556"/>
      <w:bookmarkEnd w:id="557"/>
      <w:bookmarkEnd w:id="558"/>
      <w:bookmarkEnd w:id="559"/>
      <w:bookmarkEnd w:id="560"/>
      <w:r>
        <w:rPr>
          <w:rFonts w:hint="eastAsia" w:ascii="宋体" w:hAnsi="宋体" w:eastAsia="宋体" w:cs="宋体"/>
          <w:bCs w:val="0"/>
          <w:color w:val="auto"/>
          <w:szCs w:val="32"/>
          <w:highlight w:val="none"/>
        </w:rPr>
        <w:t>合同价格、计量与支付</w:t>
      </w:r>
      <w:bookmarkEnd w:id="561"/>
    </w:p>
    <w:bookmarkEnd w:id="562"/>
    <w:bookmarkEnd w:id="563"/>
    <w:bookmarkEnd w:id="564"/>
    <w:bookmarkEnd w:id="565"/>
    <w:bookmarkEnd w:id="566"/>
    <w:bookmarkEnd w:id="567"/>
    <w:p w14:paraId="29F7865F">
      <w:pPr>
        <w:spacing w:line="332" w:lineRule="auto"/>
        <w:ind w:firstLine="420" w:firstLineChars="200"/>
        <w:rPr>
          <w:rFonts w:hint="eastAsia" w:ascii="宋体" w:hAnsi="宋体" w:eastAsia="宋体" w:cs="宋体"/>
          <w:color w:val="auto"/>
          <w:szCs w:val="32"/>
          <w:highlight w:val="none"/>
        </w:rPr>
      </w:pPr>
      <w:bookmarkStart w:id="568" w:name="_Toc292559916"/>
      <w:bookmarkStart w:id="569" w:name="_Toc267251461"/>
      <w:bookmarkStart w:id="570" w:name="_Toc292559411"/>
      <w:bookmarkStart w:id="571" w:name="_Toc296346707"/>
      <w:bookmarkStart w:id="572" w:name="_Toc296503206"/>
      <w:bookmarkStart w:id="573" w:name="_Toc297048392"/>
      <w:bookmarkStart w:id="574" w:name="_Toc297120506"/>
      <w:bookmarkStart w:id="575" w:name="_Toc296891246"/>
      <w:bookmarkStart w:id="576" w:name="_Toc296891034"/>
      <w:bookmarkStart w:id="577" w:name="_Toc296944545"/>
      <w:bookmarkStart w:id="578" w:name="_Toc296347205"/>
      <w:bookmarkStart w:id="579" w:name="_Toc303539160"/>
      <w:bookmarkStart w:id="580" w:name="_Toc312678041"/>
      <w:bookmarkStart w:id="581" w:name="_Toc300935003"/>
      <w:bookmarkStart w:id="582" w:name="_Toc297123553"/>
      <w:bookmarkStart w:id="583" w:name="_Toc297216212"/>
      <w:bookmarkStart w:id="584" w:name="_Toc304295580"/>
      <w:r>
        <w:rPr>
          <w:rFonts w:hint="eastAsia" w:ascii="宋体" w:hAnsi="宋体" w:eastAsia="宋体" w:cs="宋体"/>
          <w:color w:val="auto"/>
          <w:szCs w:val="32"/>
          <w:highlight w:val="none"/>
        </w:rPr>
        <w:t>12.1 合</w:t>
      </w:r>
      <w:bookmarkEnd w:id="568"/>
      <w:bookmarkEnd w:id="569"/>
      <w:bookmarkEnd w:id="570"/>
      <w:r>
        <w:rPr>
          <w:rFonts w:hint="eastAsia" w:ascii="宋体" w:hAnsi="宋体" w:eastAsia="宋体" w:cs="宋体"/>
          <w:color w:val="auto"/>
          <w:szCs w:val="32"/>
          <w:highlight w:val="none"/>
        </w:rPr>
        <w:t>同价</w:t>
      </w:r>
      <w:bookmarkEnd w:id="571"/>
      <w:bookmarkEnd w:id="572"/>
      <w:bookmarkEnd w:id="573"/>
      <w:bookmarkEnd w:id="574"/>
      <w:bookmarkEnd w:id="575"/>
      <w:bookmarkEnd w:id="576"/>
      <w:bookmarkEnd w:id="577"/>
      <w:bookmarkEnd w:id="578"/>
      <w:r>
        <w:rPr>
          <w:rFonts w:hint="eastAsia" w:ascii="宋体" w:hAnsi="宋体" w:eastAsia="宋体" w:cs="宋体"/>
          <w:color w:val="auto"/>
          <w:szCs w:val="32"/>
          <w:highlight w:val="none"/>
        </w:rPr>
        <w:t>格形式</w:t>
      </w:r>
    </w:p>
    <w:bookmarkEnd w:id="579"/>
    <w:bookmarkEnd w:id="580"/>
    <w:bookmarkEnd w:id="581"/>
    <w:bookmarkEnd w:id="582"/>
    <w:bookmarkEnd w:id="583"/>
    <w:bookmarkEnd w:id="584"/>
    <w:p w14:paraId="0D73EDCE">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1、单价合同。</w:t>
      </w:r>
    </w:p>
    <w:p w14:paraId="03D1185C">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综合单价包含的风险范围：</w:t>
      </w:r>
      <w:r>
        <w:rPr>
          <w:rFonts w:hint="eastAsia" w:ascii="宋体" w:hAnsi="宋体" w:eastAsia="宋体" w:cs="宋体"/>
          <w:color w:val="auto"/>
          <w:szCs w:val="32"/>
          <w:highlight w:val="none"/>
          <w:u w:val="single"/>
        </w:rPr>
        <w:t>除招标文件约定工程价款调整以外的全部风险。</w:t>
      </w:r>
    </w:p>
    <w:p w14:paraId="6D88DE95">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风险费用的计算方法：</w:t>
      </w:r>
      <w:r>
        <w:rPr>
          <w:rFonts w:hint="eastAsia" w:ascii="宋体" w:hAnsi="宋体" w:eastAsia="宋体" w:cs="宋体"/>
          <w:color w:val="auto"/>
          <w:szCs w:val="32"/>
          <w:highlight w:val="none"/>
          <w:u w:val="single"/>
        </w:rPr>
        <w:t>市场价格波动执行通用条款第11.1款</w:t>
      </w:r>
      <w:r>
        <w:rPr>
          <w:rFonts w:hint="eastAsia" w:ascii="宋体" w:hAnsi="宋体" w:eastAsia="宋体" w:cs="宋体"/>
          <w:color w:val="auto"/>
          <w:szCs w:val="32"/>
          <w:highlight w:val="none"/>
        </w:rPr>
        <w:t>。</w:t>
      </w:r>
    </w:p>
    <w:p w14:paraId="68B3A99A">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风险范围以外合同价格的调整方法：</w:t>
      </w:r>
      <w:r>
        <w:rPr>
          <w:rFonts w:hint="eastAsia" w:ascii="宋体" w:hAnsi="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w:t>
      </w:r>
      <w:r>
        <w:rPr>
          <w:rFonts w:hint="eastAsia" w:ascii="宋体" w:hAnsi="宋体" w:cs="宋体"/>
          <w:color w:val="auto"/>
          <w:szCs w:val="32"/>
          <w:highlight w:val="none"/>
          <w:u w:val="single"/>
          <w:lang w:val="en-US" w:eastAsia="zh-CN"/>
        </w:rPr>
        <w:t xml:space="preserve">  </w:t>
      </w:r>
      <w:r>
        <w:rPr>
          <w:rFonts w:hint="eastAsia" w:ascii="宋体" w:hAnsi="宋体" w:eastAsia="宋体" w:cs="宋体"/>
          <w:color w:val="auto"/>
          <w:szCs w:val="32"/>
          <w:highlight w:val="none"/>
        </w:rPr>
        <w:t>。</w:t>
      </w:r>
    </w:p>
    <w:p w14:paraId="3DB1A698">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2、总价合同。</w:t>
      </w:r>
    </w:p>
    <w:p w14:paraId="1C976C40">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总价包含的风险范围：</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4E8DDE3B">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风险费用的计算方法：</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06C7DE40">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风险范围以外合同价格的调整方法：</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57467896">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3、其他价格方式：</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6A16E117">
      <w:pPr>
        <w:spacing w:line="332" w:lineRule="auto"/>
        <w:ind w:firstLine="420" w:firstLineChars="200"/>
        <w:rPr>
          <w:rFonts w:hint="eastAsia" w:ascii="宋体" w:hAnsi="宋体" w:eastAsia="宋体" w:cs="宋体"/>
          <w:color w:val="auto"/>
          <w:szCs w:val="32"/>
          <w:highlight w:val="none"/>
        </w:rPr>
      </w:pPr>
      <w:bookmarkStart w:id="585" w:name="_Toc297216213"/>
      <w:bookmarkStart w:id="586" w:name="_Toc300935004"/>
      <w:bookmarkStart w:id="587" w:name="_Toc303539161"/>
      <w:bookmarkStart w:id="588" w:name="_Toc312678042"/>
      <w:bookmarkStart w:id="589" w:name="_Toc297123554"/>
      <w:bookmarkStart w:id="590" w:name="_Toc304295581"/>
      <w:bookmarkStart w:id="591" w:name="_Toc297120507"/>
      <w:bookmarkStart w:id="592" w:name="_Toc296503207"/>
      <w:bookmarkStart w:id="593" w:name="_Toc292559412"/>
      <w:bookmarkStart w:id="594" w:name="_Toc296346708"/>
      <w:bookmarkStart w:id="595" w:name="_Toc296891247"/>
      <w:bookmarkStart w:id="596" w:name="_Toc296891035"/>
      <w:bookmarkStart w:id="597" w:name="_Toc296944546"/>
      <w:bookmarkStart w:id="598" w:name="_Toc296347206"/>
      <w:bookmarkStart w:id="599" w:name="_Toc292559917"/>
      <w:bookmarkStart w:id="600" w:name="_Toc297048393"/>
      <w:r>
        <w:rPr>
          <w:rFonts w:hint="eastAsia" w:ascii="宋体" w:hAnsi="宋体" w:eastAsia="宋体" w:cs="宋体"/>
          <w:color w:val="auto"/>
          <w:szCs w:val="32"/>
          <w:highlight w:val="none"/>
        </w:rPr>
        <w:t>12.2 预付款</w:t>
      </w:r>
    </w:p>
    <w:bookmarkEnd w:id="585"/>
    <w:bookmarkEnd w:id="586"/>
    <w:bookmarkEnd w:id="587"/>
    <w:bookmarkEnd w:id="588"/>
    <w:bookmarkEnd w:id="589"/>
    <w:bookmarkEnd w:id="590"/>
    <w:p w14:paraId="0E0B8CCC">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12.2.1 预付款的支付</w:t>
      </w:r>
    </w:p>
    <w:p w14:paraId="59BCA94A">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预付款支付比例或金额：</w:t>
      </w:r>
      <w:r>
        <w:rPr>
          <w:rFonts w:hint="eastAsia" w:ascii="宋体" w:hAnsi="宋体" w:eastAsia="宋体" w:cs="宋体"/>
          <w:color w:val="auto"/>
          <w:szCs w:val="32"/>
          <w:highlight w:val="none"/>
          <w:u w:val="single"/>
        </w:rPr>
        <w:t xml:space="preserve">  按付款方式   </w:t>
      </w:r>
      <w:r>
        <w:rPr>
          <w:rFonts w:hint="eastAsia" w:ascii="宋体" w:hAnsi="宋体" w:eastAsia="宋体" w:cs="宋体"/>
          <w:color w:val="auto"/>
          <w:szCs w:val="32"/>
          <w:highlight w:val="none"/>
        </w:rPr>
        <w:t>。</w:t>
      </w:r>
    </w:p>
    <w:p w14:paraId="508BFB34">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预付款支付期限：</w:t>
      </w:r>
      <w:r>
        <w:rPr>
          <w:rFonts w:hint="eastAsia" w:ascii="宋体" w:hAnsi="宋体" w:eastAsia="宋体" w:cs="宋体"/>
          <w:color w:val="auto"/>
          <w:szCs w:val="32"/>
          <w:highlight w:val="none"/>
          <w:u w:val="single"/>
        </w:rPr>
        <w:t>按付款方式</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757EA808">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预付款扣回的方式：</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2DDF6766">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12.2.2 预付款担保</w:t>
      </w:r>
    </w:p>
    <w:p w14:paraId="13C0AAA5">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承包人提交预付款担保的期限：</w:t>
      </w:r>
      <w:r>
        <w:rPr>
          <w:rFonts w:hint="eastAsia" w:ascii="宋体" w:hAnsi="宋体" w:eastAsia="宋体" w:cs="宋体"/>
          <w:color w:val="auto"/>
          <w:szCs w:val="32"/>
          <w:highlight w:val="none"/>
          <w:u w:val="single"/>
        </w:rPr>
        <w:t>/</w:t>
      </w:r>
      <w:r>
        <w:rPr>
          <w:rFonts w:hint="eastAsia" w:ascii="宋体" w:hAnsi="宋体" w:eastAsia="宋体" w:cs="宋体"/>
          <w:color w:val="auto"/>
          <w:szCs w:val="32"/>
          <w:highlight w:val="none"/>
        </w:rPr>
        <w:t>。</w:t>
      </w:r>
    </w:p>
    <w:p w14:paraId="3D681E6C">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预付款担保的形式为：</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bookmarkEnd w:id="591"/>
    <w:bookmarkEnd w:id="592"/>
    <w:bookmarkEnd w:id="593"/>
    <w:bookmarkEnd w:id="594"/>
    <w:bookmarkEnd w:id="595"/>
    <w:bookmarkEnd w:id="596"/>
    <w:bookmarkEnd w:id="597"/>
    <w:bookmarkEnd w:id="598"/>
    <w:bookmarkEnd w:id="599"/>
    <w:bookmarkEnd w:id="600"/>
    <w:p w14:paraId="6C78D907">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12.3 计量</w:t>
      </w:r>
    </w:p>
    <w:p w14:paraId="5B521ED6">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12.3.1 计量原则</w:t>
      </w:r>
    </w:p>
    <w:p w14:paraId="51F6CDE2">
      <w:pPr>
        <w:keepNext w:val="0"/>
        <w:keepLines w:val="0"/>
        <w:pageBreakBefore w:val="0"/>
        <w:widowControl w:val="0"/>
        <w:kinsoku/>
        <w:wordWrap w:val="0"/>
        <w:overflowPunct/>
        <w:topLinePunct w:val="0"/>
        <w:autoSpaceDE/>
        <w:autoSpaceDN/>
        <w:bidi w:val="0"/>
        <w:adjustRightInd/>
        <w:snapToGrid/>
        <w:spacing w:line="332" w:lineRule="auto"/>
        <w:ind w:firstLine="420" w:firstLineChars="200"/>
        <w:jc w:val="left"/>
        <w:textAlignment w:val="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工程量计算规则：</w:t>
      </w:r>
      <w:r>
        <w:rPr>
          <w:rFonts w:hint="eastAsia" w:ascii="宋体" w:hAnsi="宋体" w:eastAsia="宋体" w:cs="宋体"/>
          <w:color w:val="auto"/>
          <w:szCs w:val="32"/>
          <w:highlight w:val="none"/>
          <w:u w:val="single"/>
        </w:rPr>
        <w:t>工程量清单中的工程量计算规则按《建设工程工程量清单计价规范(GB50500—2013)规定执行</w:t>
      </w:r>
      <w:r>
        <w:rPr>
          <w:rFonts w:hint="eastAsia" w:ascii="宋体" w:hAnsi="宋体" w:eastAsia="宋体" w:cs="宋体"/>
          <w:color w:val="auto"/>
          <w:szCs w:val="32"/>
          <w:highlight w:val="none"/>
        </w:rPr>
        <w:t>。</w:t>
      </w:r>
    </w:p>
    <w:p w14:paraId="043845E7">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12.3.2 计量周期</w:t>
      </w:r>
    </w:p>
    <w:p w14:paraId="4A1B1651">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关于计量周期的约定：</w:t>
      </w:r>
      <w:r>
        <w:rPr>
          <w:rFonts w:hint="eastAsia" w:ascii="宋体" w:hAnsi="宋体" w:eastAsia="宋体" w:cs="宋体"/>
          <w:color w:val="auto"/>
          <w:szCs w:val="32"/>
          <w:highlight w:val="none"/>
          <w:u w:val="single"/>
        </w:rPr>
        <w:t xml:space="preserve">跟付款同步  </w:t>
      </w:r>
      <w:r>
        <w:rPr>
          <w:rFonts w:hint="eastAsia" w:ascii="宋体" w:hAnsi="宋体" w:eastAsia="宋体" w:cs="宋体"/>
          <w:color w:val="auto"/>
          <w:szCs w:val="32"/>
          <w:highlight w:val="none"/>
        </w:rPr>
        <w:t>。</w:t>
      </w:r>
    </w:p>
    <w:p w14:paraId="5B1C78DF">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12.3.3 单价合同的计量</w:t>
      </w:r>
    </w:p>
    <w:p w14:paraId="1F022EDA">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关于单价合同计量的约定：</w:t>
      </w:r>
      <w:r>
        <w:rPr>
          <w:rFonts w:hint="eastAsia" w:ascii="宋体" w:hAnsi="宋体" w:eastAsia="宋体" w:cs="宋体"/>
          <w:color w:val="auto"/>
          <w:szCs w:val="32"/>
          <w:highlight w:val="none"/>
          <w:u w:val="single"/>
        </w:rPr>
        <w:t>/</w:t>
      </w:r>
    </w:p>
    <w:p w14:paraId="62F72FE5">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12.3.4 总价合同的计量</w:t>
      </w:r>
    </w:p>
    <w:p w14:paraId="67562E91">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关于总价合同计量的约定：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22DE9AEF">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12.3.5总价合同采用支付分解表计量支付的，是否适用第</w:t>
      </w:r>
      <w:r>
        <w:rPr>
          <w:rFonts w:hint="eastAsia" w:ascii="宋体" w:hAnsi="宋体" w:eastAsia="宋体" w:cs="宋体"/>
          <w:color w:val="auto"/>
          <w:kern w:val="0"/>
          <w:szCs w:val="32"/>
          <w:highlight w:val="none"/>
        </w:rPr>
        <w:t xml:space="preserve">12.3.4 </w:t>
      </w:r>
      <w:r>
        <w:rPr>
          <w:rFonts w:hint="eastAsia" w:ascii="宋体" w:hAnsi="宋体" w:eastAsia="宋体" w:cs="宋体"/>
          <w:color w:val="auto"/>
          <w:szCs w:val="32"/>
          <w:highlight w:val="none"/>
        </w:rPr>
        <w:t>项</w:t>
      </w:r>
      <w:r>
        <w:rPr>
          <w:rFonts w:hint="eastAsia" w:ascii="宋体" w:hAnsi="宋体" w:eastAsia="宋体" w:cs="宋体"/>
          <w:color w:val="auto"/>
          <w:kern w:val="0"/>
          <w:szCs w:val="32"/>
          <w:highlight w:val="none"/>
        </w:rPr>
        <w:t>〔总价合同的计量〕</w:t>
      </w:r>
      <w:r>
        <w:rPr>
          <w:rFonts w:hint="eastAsia" w:ascii="宋体" w:hAnsi="宋体" w:eastAsia="宋体" w:cs="宋体"/>
          <w:color w:val="auto"/>
          <w:szCs w:val="32"/>
          <w:highlight w:val="none"/>
        </w:rPr>
        <w:t>约定进行计量：</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246BA802">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12.3.6 其他价格形式合同的计量</w:t>
      </w:r>
    </w:p>
    <w:p w14:paraId="3514BF92">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其他价格形式的计量方式和程序：</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298B2758">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12.4 工程进度款支付</w:t>
      </w:r>
    </w:p>
    <w:p w14:paraId="0C0BA568">
      <w:pPr>
        <w:spacing w:line="332" w:lineRule="auto"/>
        <w:ind w:firstLine="420" w:firstLineChars="200"/>
        <w:jc w:val="left"/>
        <w:rPr>
          <w:rFonts w:hint="eastAsia" w:ascii="宋体" w:hAnsi="宋体" w:eastAsia="宋体" w:cs="宋体"/>
          <w:color w:val="auto"/>
          <w:szCs w:val="32"/>
          <w:highlight w:val="none"/>
        </w:rPr>
      </w:pPr>
      <w:bookmarkStart w:id="601" w:name="_Toc296944550"/>
      <w:bookmarkStart w:id="602" w:name="_Toc292559921"/>
      <w:bookmarkStart w:id="603" w:name="_Toc296346712"/>
      <w:bookmarkStart w:id="604" w:name="_Toc303539163"/>
      <w:bookmarkStart w:id="605" w:name="_Toc292559416"/>
      <w:bookmarkStart w:id="606" w:name="_Toc296891251"/>
      <w:bookmarkStart w:id="607" w:name="_Toc296347210"/>
      <w:bookmarkStart w:id="608" w:name="_Toc297216215"/>
      <w:bookmarkStart w:id="609" w:name="_Toc296891039"/>
      <w:bookmarkStart w:id="610" w:name="_Toc300935006"/>
      <w:bookmarkStart w:id="611" w:name="_Toc297048397"/>
      <w:bookmarkStart w:id="612" w:name="_Toc297120511"/>
      <w:bookmarkStart w:id="613" w:name="_Toc296503211"/>
      <w:bookmarkStart w:id="614" w:name="_Toc297123556"/>
      <w:r>
        <w:rPr>
          <w:rFonts w:hint="eastAsia" w:ascii="宋体" w:hAnsi="宋体" w:eastAsia="宋体" w:cs="宋体"/>
          <w:color w:val="auto"/>
          <w:szCs w:val="32"/>
          <w:highlight w:val="none"/>
        </w:rPr>
        <w:t>12.4.1 付款周期</w:t>
      </w:r>
    </w:p>
    <w:p w14:paraId="4A25ADAB">
      <w:pPr>
        <w:adjustRightInd w:val="0"/>
        <w:snapToGrid w:val="0"/>
        <w:spacing w:before="120" w:beforeLines="50" w:after="120" w:afterLines="50" w:line="360"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关于付款周期的约定：</w:t>
      </w:r>
      <w:r>
        <w:rPr>
          <w:rFonts w:hint="eastAsia" w:ascii="宋体" w:hAnsi="宋体" w:eastAsia="宋体" w:cs="宋体"/>
          <w:color w:val="auto"/>
          <w:szCs w:val="32"/>
          <w:highlight w:val="none"/>
          <w:u w:val="single"/>
        </w:rPr>
        <w:t>工程竣工验收合格后付至合同价（扣除暂列金额）的80%；工程竣工结算核对并双方确认签字后付至双方确认价的97%；工程缺陷责任期满后结清余款(此工程所涉及款项皆不计取利息)。每次支付工程款时，成交供应商须提供增值税专用发票。</w:t>
      </w:r>
    </w:p>
    <w:p w14:paraId="3362A79F">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12.4.2 进度付款申请单的编制</w:t>
      </w:r>
    </w:p>
    <w:p w14:paraId="7D6C5649">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关于进度付款申请单编制的约定：</w:t>
      </w:r>
      <w:r>
        <w:rPr>
          <w:rFonts w:hint="eastAsia" w:ascii="宋体" w:hAnsi="宋体" w:eastAsia="宋体" w:cs="宋体"/>
          <w:color w:val="auto"/>
          <w:szCs w:val="32"/>
          <w:highlight w:val="none"/>
          <w:u w:val="single"/>
        </w:rPr>
        <w:t xml:space="preserve">  按通用条款执行  </w:t>
      </w:r>
      <w:r>
        <w:rPr>
          <w:rFonts w:hint="eastAsia" w:ascii="宋体" w:hAnsi="宋体" w:eastAsia="宋体" w:cs="宋体"/>
          <w:color w:val="auto"/>
          <w:szCs w:val="32"/>
          <w:highlight w:val="none"/>
        </w:rPr>
        <w:t>。</w:t>
      </w:r>
    </w:p>
    <w:p w14:paraId="40B9DA67">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r>
        <w:rPr>
          <w:rFonts w:hint="eastAsia" w:ascii="宋体" w:hAnsi="宋体" w:eastAsia="宋体" w:cs="宋体"/>
          <w:color w:val="auto"/>
          <w:szCs w:val="32"/>
          <w:highlight w:val="none"/>
        </w:rPr>
        <w:t>2.4.3 进度付款申请单的提交</w:t>
      </w:r>
    </w:p>
    <w:p w14:paraId="7FD2A85A">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（1）单价合同进度付款申请单提交的约定：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653FE32C">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（2）总价合同进度付款申请单提交的约定：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19AB994D">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（3）其他价格形式合同进度付款申请单提交的约定：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0EE64A3A">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12.4.4 进度款审核和支付</w:t>
      </w:r>
    </w:p>
    <w:p w14:paraId="2C35E712">
      <w:pPr>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（1）监理人审查并报送发包人的期限：</w:t>
      </w:r>
      <w:r>
        <w:rPr>
          <w:rFonts w:hint="eastAsia" w:ascii="宋体" w:hAnsi="宋体" w:eastAsia="宋体" w:cs="宋体"/>
          <w:color w:val="auto"/>
          <w:szCs w:val="32"/>
          <w:highlight w:val="none"/>
          <w:u w:val="single"/>
        </w:rPr>
        <w:t xml:space="preserve">按通用条款执行  </w:t>
      </w:r>
      <w:r>
        <w:rPr>
          <w:rFonts w:hint="eastAsia" w:ascii="宋体" w:hAnsi="宋体" w:eastAsia="宋体" w:cs="宋体"/>
          <w:color w:val="auto"/>
          <w:szCs w:val="32"/>
          <w:highlight w:val="none"/>
        </w:rPr>
        <w:t>。</w:t>
      </w:r>
    </w:p>
    <w:p w14:paraId="181BF5D3">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发包人完成审批并签发进度款支付证书的期限：</w:t>
      </w:r>
      <w:r>
        <w:rPr>
          <w:rFonts w:hint="eastAsia" w:ascii="宋体" w:hAnsi="宋体" w:eastAsia="宋体" w:cs="宋体"/>
          <w:color w:val="auto"/>
          <w:szCs w:val="32"/>
          <w:highlight w:val="none"/>
          <w:u w:val="single"/>
        </w:rPr>
        <w:t xml:space="preserve">  按通用条款执行</w:t>
      </w:r>
      <w:r>
        <w:rPr>
          <w:rFonts w:hint="eastAsia" w:ascii="宋体" w:hAnsi="宋体" w:eastAsia="宋体" w:cs="宋体"/>
          <w:color w:val="auto"/>
          <w:szCs w:val="32"/>
          <w:highlight w:val="none"/>
        </w:rPr>
        <w:t>。</w:t>
      </w:r>
    </w:p>
    <w:p w14:paraId="01D1C47D">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（2）发包人支付进度款的期限：</w:t>
      </w:r>
      <w:r>
        <w:rPr>
          <w:rFonts w:hint="eastAsia" w:ascii="宋体" w:hAnsi="宋体" w:eastAsia="宋体" w:cs="宋体"/>
          <w:color w:val="auto"/>
          <w:szCs w:val="32"/>
          <w:highlight w:val="none"/>
          <w:u w:val="single"/>
        </w:rPr>
        <w:t xml:space="preserve">按通用条款执行  </w:t>
      </w:r>
      <w:r>
        <w:rPr>
          <w:rFonts w:hint="eastAsia" w:ascii="宋体" w:hAnsi="宋体" w:eastAsia="宋体" w:cs="宋体"/>
          <w:color w:val="auto"/>
          <w:szCs w:val="32"/>
          <w:highlight w:val="none"/>
        </w:rPr>
        <w:t>。</w:t>
      </w:r>
    </w:p>
    <w:p w14:paraId="438BB2E6">
      <w:pPr>
        <w:spacing w:line="332" w:lineRule="auto"/>
        <w:ind w:firstLine="525" w:firstLineChars="25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发包人逾期支付进度款的违约金的计算方式：</w:t>
      </w:r>
      <w:r>
        <w:rPr>
          <w:rFonts w:hint="eastAsia" w:ascii="宋体" w:hAnsi="宋体" w:eastAsia="宋体" w:cs="宋体"/>
          <w:color w:val="auto"/>
          <w:szCs w:val="32"/>
          <w:highlight w:val="none"/>
          <w:u w:val="single"/>
        </w:rPr>
        <w:t>按通用条款执行</w:t>
      </w:r>
      <w:r>
        <w:rPr>
          <w:rFonts w:hint="eastAsia" w:ascii="宋体" w:hAnsi="宋体" w:eastAsia="宋体" w:cs="宋体"/>
          <w:color w:val="auto"/>
          <w:szCs w:val="32"/>
          <w:highlight w:val="none"/>
        </w:rPr>
        <w:t>。</w:t>
      </w:r>
    </w:p>
    <w:p w14:paraId="4AFB229A">
      <w:pPr>
        <w:spacing w:line="332" w:lineRule="auto"/>
        <w:ind w:firstLine="525" w:firstLineChars="25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12.4.6 支付分解表的编制</w:t>
      </w:r>
    </w:p>
    <w:p w14:paraId="31058163">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2、总价合同支付分解表的编制与审批：</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0A889E0E">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3、单价合同的总价项目支付分解表的编制与审批：</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017F20FC">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12.5支付账户</w:t>
      </w:r>
    </w:p>
    <w:p w14:paraId="78631AC0">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1、账户信息</w:t>
      </w:r>
    </w:p>
    <w:p w14:paraId="5E2509E4">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发包人应将合同价款依照合同约定，支付至合同协议书中约定的承包人账户，账户信息以合同协议书中承包人的开户银行和账号为准。</w:t>
      </w:r>
    </w:p>
    <w:p w14:paraId="57C9A278">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2、账户变更</w:t>
      </w:r>
    </w:p>
    <w:p w14:paraId="57D8D29C">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合同双方是否能自行变更支付账号：</w:t>
      </w:r>
      <w:r>
        <w:rPr>
          <w:rFonts w:hint="eastAsia" w:ascii="宋体" w:hAnsi="宋体" w:eastAsia="宋体" w:cs="宋体"/>
          <w:color w:val="auto"/>
          <w:szCs w:val="32"/>
          <w:highlight w:val="none"/>
        </w:rPr>
        <w:sym w:font="Wingdings" w:char="00A8"/>
      </w:r>
      <w:r>
        <w:rPr>
          <w:rFonts w:hint="eastAsia" w:ascii="宋体" w:hAnsi="宋体" w:eastAsia="宋体" w:cs="宋体"/>
          <w:color w:val="auto"/>
          <w:szCs w:val="32"/>
          <w:highlight w:val="none"/>
        </w:rPr>
        <w:t xml:space="preserve">是  </w:t>
      </w:r>
      <w:r>
        <w:rPr>
          <w:rFonts w:hint="eastAsia" w:ascii="宋体" w:hAnsi="宋体" w:eastAsia="宋体" w:cs="宋体"/>
          <w:color w:val="auto"/>
          <w:szCs w:val="32"/>
          <w:highlight w:val="none"/>
        </w:rPr>
        <w:sym w:font="Wingdings" w:char="00FE"/>
      </w:r>
      <w:r>
        <w:rPr>
          <w:rFonts w:hint="eastAsia" w:ascii="宋体" w:hAnsi="宋体" w:eastAsia="宋体" w:cs="宋体"/>
          <w:color w:val="auto"/>
          <w:szCs w:val="32"/>
          <w:highlight w:val="none"/>
        </w:rPr>
        <w:t>否</w:t>
      </w:r>
    </w:p>
    <w:p w14:paraId="2E2501A5">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如勾选“否”，则变更支付账号，需经原账户开户银行书面同意。”</w:t>
      </w:r>
    </w:p>
    <w:p w14:paraId="1288ABE3">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注：承包人账户信息（开户行、账号），在主合同“合同协议书”中有明确表述。</w:t>
      </w:r>
    </w:p>
    <w:bookmarkEnd w:id="444"/>
    <w:p w14:paraId="154B246A">
      <w:pPr>
        <w:pStyle w:val="6"/>
        <w:spacing w:line="332" w:lineRule="auto"/>
        <w:rPr>
          <w:rFonts w:hint="eastAsia" w:ascii="宋体" w:hAnsi="宋体" w:eastAsia="宋体" w:cs="宋体"/>
          <w:bCs w:val="0"/>
          <w:color w:val="auto"/>
          <w:szCs w:val="32"/>
          <w:highlight w:val="none"/>
        </w:rPr>
      </w:pPr>
      <w:bookmarkStart w:id="615" w:name="_Toc351203645"/>
      <w:bookmarkStart w:id="616" w:name="_Toc296944558"/>
      <w:bookmarkStart w:id="617" w:name="_Toc292559424"/>
      <w:bookmarkStart w:id="618" w:name="_Toc304295593"/>
      <w:bookmarkStart w:id="619" w:name="_Toc292559929"/>
      <w:bookmarkStart w:id="620" w:name="_Toc300935015"/>
      <w:bookmarkStart w:id="621" w:name="_Toc296346720"/>
      <w:bookmarkStart w:id="622" w:name="_Toc296891047"/>
      <w:bookmarkStart w:id="623" w:name="_Toc303539172"/>
      <w:bookmarkStart w:id="624" w:name="_Toc297123564"/>
      <w:bookmarkStart w:id="625" w:name="_Toc296503219"/>
      <w:bookmarkStart w:id="626" w:name="_Toc312678053"/>
      <w:bookmarkStart w:id="627" w:name="_Toc296891259"/>
      <w:bookmarkStart w:id="628" w:name="_Toc297120519"/>
      <w:bookmarkStart w:id="629" w:name="_Toc297048405"/>
      <w:bookmarkStart w:id="630" w:name="_Toc297216223"/>
      <w:bookmarkStart w:id="631" w:name="_Toc296347218"/>
      <w:r>
        <w:rPr>
          <w:rFonts w:hint="eastAsia" w:ascii="宋体" w:hAnsi="宋体" w:eastAsia="宋体" w:cs="宋体"/>
          <w:bCs w:val="0"/>
          <w:color w:val="auto"/>
          <w:szCs w:val="32"/>
          <w:highlight w:val="none"/>
        </w:rPr>
        <w:t>13. 验收和工程试车</w:t>
      </w:r>
      <w:bookmarkEnd w:id="615"/>
    </w:p>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14:paraId="0E524D0A">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13.1 分部分项工程验收</w:t>
      </w:r>
    </w:p>
    <w:p w14:paraId="2850D97E">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13.1.2监理人不能按时进行验收时，应提前</w:t>
      </w:r>
      <w:r>
        <w:rPr>
          <w:rFonts w:hint="eastAsia" w:ascii="宋体" w:hAnsi="宋体" w:eastAsia="宋体" w:cs="宋体"/>
          <w:color w:val="auto"/>
          <w:szCs w:val="32"/>
          <w:highlight w:val="none"/>
          <w:u w:val="single"/>
        </w:rPr>
        <w:t xml:space="preserve">   24    </w:t>
      </w:r>
      <w:r>
        <w:rPr>
          <w:rFonts w:hint="eastAsia" w:ascii="宋体" w:hAnsi="宋体" w:eastAsia="宋体" w:cs="宋体"/>
          <w:color w:val="auto"/>
          <w:szCs w:val="32"/>
          <w:highlight w:val="none"/>
        </w:rPr>
        <w:t>小时提交书面延期要求。</w:t>
      </w:r>
    </w:p>
    <w:p w14:paraId="5D9E9F7C">
      <w:pPr>
        <w:spacing w:line="332" w:lineRule="auto"/>
        <w:ind w:firstLine="420" w:firstLineChars="200"/>
        <w:jc w:val="left"/>
        <w:rPr>
          <w:rFonts w:hint="eastAsia" w:ascii="宋体" w:hAnsi="宋体" w:eastAsia="宋体" w:cs="宋体"/>
          <w:b/>
          <w:color w:val="auto"/>
          <w:szCs w:val="32"/>
          <w:highlight w:val="none"/>
        </w:rPr>
      </w:pPr>
      <w:r>
        <w:rPr>
          <w:rFonts w:hint="eastAsia" w:ascii="宋体" w:hAnsi="宋体" w:eastAsia="宋体" w:cs="宋体"/>
          <w:color w:val="auto"/>
          <w:szCs w:val="32"/>
          <w:highlight w:val="none"/>
        </w:rPr>
        <w:t>关于延期最长不得超过：</w:t>
      </w:r>
      <w:r>
        <w:rPr>
          <w:rFonts w:hint="eastAsia" w:ascii="宋体" w:hAnsi="宋体" w:eastAsia="宋体" w:cs="宋体"/>
          <w:color w:val="auto"/>
          <w:szCs w:val="32"/>
          <w:highlight w:val="none"/>
          <w:u w:val="single"/>
        </w:rPr>
        <w:t xml:space="preserve">   48    </w:t>
      </w:r>
      <w:r>
        <w:rPr>
          <w:rFonts w:hint="eastAsia" w:ascii="宋体" w:hAnsi="宋体" w:eastAsia="宋体" w:cs="宋体"/>
          <w:color w:val="auto"/>
          <w:szCs w:val="32"/>
          <w:highlight w:val="none"/>
        </w:rPr>
        <w:t>小时。</w:t>
      </w:r>
    </w:p>
    <w:p w14:paraId="6FBEB200">
      <w:pPr>
        <w:spacing w:line="332" w:lineRule="auto"/>
        <w:ind w:firstLine="420" w:firstLineChars="200"/>
        <w:rPr>
          <w:rFonts w:hint="eastAsia" w:ascii="宋体" w:hAnsi="宋体" w:eastAsia="宋体" w:cs="宋体"/>
          <w:color w:val="auto"/>
          <w:szCs w:val="32"/>
          <w:highlight w:val="none"/>
        </w:rPr>
      </w:pPr>
      <w:bookmarkStart w:id="632" w:name="_Toc297216224"/>
      <w:bookmarkStart w:id="633" w:name="_Toc292559428"/>
      <w:bookmarkStart w:id="634" w:name="_Toc304295596"/>
      <w:bookmarkStart w:id="635" w:name="_Toc296346724"/>
      <w:bookmarkStart w:id="636" w:name="_Toc312678056"/>
      <w:bookmarkStart w:id="637" w:name="_Toc297048409"/>
      <w:bookmarkStart w:id="638" w:name="_Toc296891263"/>
      <w:bookmarkStart w:id="639" w:name="_Toc292559933"/>
      <w:bookmarkStart w:id="640" w:name="_Toc296347222"/>
      <w:bookmarkStart w:id="641" w:name="_Toc297120523"/>
      <w:bookmarkStart w:id="642" w:name="_Toc300935016"/>
      <w:bookmarkStart w:id="643" w:name="_Toc296944562"/>
      <w:bookmarkStart w:id="644" w:name="_Toc296891051"/>
      <w:bookmarkStart w:id="645" w:name="_Toc303539173"/>
      <w:bookmarkStart w:id="646" w:name="_Toc297123565"/>
      <w:bookmarkStart w:id="647" w:name="_Toc296503223"/>
      <w:bookmarkStart w:id="648" w:name="_Toc267251471"/>
      <w:bookmarkStart w:id="649" w:name="_Toc267251475"/>
      <w:bookmarkStart w:id="650" w:name="_Toc267251474"/>
      <w:bookmarkStart w:id="651" w:name="_Toc267251476"/>
      <w:bookmarkStart w:id="652" w:name="_Toc267251470"/>
      <w:bookmarkStart w:id="653" w:name="_Toc267251472"/>
      <w:bookmarkStart w:id="654" w:name="_Toc267251473"/>
      <w:r>
        <w:rPr>
          <w:rFonts w:hint="eastAsia" w:ascii="宋体" w:hAnsi="宋体" w:eastAsia="宋体" w:cs="宋体"/>
          <w:color w:val="auto"/>
          <w:szCs w:val="32"/>
          <w:highlight w:val="none"/>
        </w:rPr>
        <w:t>13.2 竣工验收</w:t>
      </w:r>
    </w:p>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14:paraId="572C9912">
      <w:pPr>
        <w:spacing w:line="332" w:lineRule="auto"/>
        <w:ind w:firstLine="420" w:firstLineChars="200"/>
        <w:jc w:val="left"/>
        <w:rPr>
          <w:rFonts w:hint="eastAsia" w:ascii="宋体" w:hAnsi="宋体" w:eastAsia="宋体" w:cs="宋体"/>
          <w:color w:val="auto"/>
          <w:szCs w:val="32"/>
          <w:highlight w:val="none"/>
        </w:rPr>
      </w:pPr>
      <w:bookmarkStart w:id="655" w:name="_Toc280868704"/>
      <w:bookmarkStart w:id="656" w:name="_Toc280868705"/>
      <w:bookmarkStart w:id="657" w:name="_Toc280868706"/>
      <w:bookmarkStart w:id="658" w:name="_Toc280868707"/>
      <w:bookmarkStart w:id="659" w:name="_Toc280868708"/>
      <w:bookmarkStart w:id="660" w:name="_Toc280868709"/>
      <w:r>
        <w:rPr>
          <w:rFonts w:hint="eastAsia" w:ascii="宋体" w:hAnsi="宋体" w:eastAsia="宋体" w:cs="宋体"/>
          <w:color w:val="auto"/>
          <w:szCs w:val="32"/>
          <w:highlight w:val="none"/>
        </w:rPr>
        <w:t>13.2.2竣工验收程序</w:t>
      </w:r>
    </w:p>
    <w:bookmarkEnd w:id="655"/>
    <w:p w14:paraId="2ECE07E5">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kern w:val="0"/>
          <w:szCs w:val="32"/>
          <w:highlight w:val="none"/>
        </w:rPr>
        <w:t>关于竣工验收程序的约定：</w:t>
      </w:r>
      <w:r>
        <w:rPr>
          <w:rFonts w:hint="eastAsia" w:ascii="宋体" w:hAnsi="宋体" w:eastAsia="宋体" w:cs="宋体"/>
          <w:color w:val="auto"/>
          <w:szCs w:val="32"/>
          <w:highlight w:val="none"/>
          <w:u w:val="single"/>
        </w:rPr>
        <w:t xml:space="preserve">按通用条款执行 </w:t>
      </w:r>
      <w:r>
        <w:rPr>
          <w:rFonts w:hint="eastAsia" w:ascii="宋体" w:hAnsi="宋体" w:eastAsia="宋体" w:cs="宋体"/>
          <w:color w:val="auto"/>
          <w:szCs w:val="32"/>
          <w:highlight w:val="none"/>
        </w:rPr>
        <w:t>。</w:t>
      </w:r>
    </w:p>
    <w:p w14:paraId="4DE3B1C8">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kern w:val="0"/>
          <w:szCs w:val="32"/>
          <w:highlight w:val="none"/>
        </w:rPr>
        <w:t>发包人不按照本项约定组织竣工验收、颁发工程接收证书的违约金的计算方法：</w:t>
      </w:r>
      <w:r>
        <w:rPr>
          <w:rFonts w:hint="eastAsia" w:ascii="宋体" w:hAnsi="宋体" w:eastAsia="宋体" w:cs="宋体"/>
          <w:color w:val="auto"/>
          <w:szCs w:val="32"/>
          <w:highlight w:val="none"/>
          <w:u w:val="single"/>
        </w:rPr>
        <w:t>按通用条款执行</w:t>
      </w:r>
      <w:r>
        <w:rPr>
          <w:rFonts w:hint="eastAsia" w:ascii="宋体" w:hAnsi="宋体" w:eastAsia="宋体" w:cs="宋体"/>
          <w:color w:val="auto"/>
          <w:szCs w:val="32"/>
          <w:highlight w:val="none"/>
        </w:rPr>
        <w:t>。</w:t>
      </w:r>
    </w:p>
    <w:bookmarkEnd w:id="656"/>
    <w:p w14:paraId="722DE593">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13.2.5移交、接收全部与部分工程</w:t>
      </w:r>
    </w:p>
    <w:bookmarkEnd w:id="657"/>
    <w:p w14:paraId="333801CD">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承包人向发包人移交工程的期限：</w:t>
      </w:r>
      <w:r>
        <w:rPr>
          <w:rFonts w:hint="eastAsia" w:ascii="宋体" w:hAnsi="宋体" w:eastAsia="宋体" w:cs="宋体"/>
          <w:color w:val="auto"/>
          <w:szCs w:val="32"/>
          <w:highlight w:val="none"/>
          <w:u w:val="single"/>
        </w:rPr>
        <w:t>颁发工程接受证书后7天内完成工程的移交</w:t>
      </w:r>
      <w:r>
        <w:rPr>
          <w:rFonts w:hint="eastAsia" w:ascii="宋体" w:hAnsi="宋体" w:eastAsia="宋体" w:cs="宋体"/>
          <w:color w:val="auto"/>
          <w:szCs w:val="32"/>
          <w:highlight w:val="none"/>
        </w:rPr>
        <w:t>。</w:t>
      </w:r>
    </w:p>
    <w:p w14:paraId="7DE9666D">
      <w:pPr>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kern w:val="0"/>
          <w:szCs w:val="32"/>
          <w:highlight w:val="none"/>
        </w:rPr>
        <w:t>发包人未按本合同约定接收全部或部分工程的，违约金的计算方法为：</w:t>
      </w:r>
      <w:r>
        <w:rPr>
          <w:rFonts w:hint="eastAsia" w:ascii="宋体" w:hAnsi="宋体" w:eastAsia="宋体" w:cs="宋体"/>
          <w:color w:val="auto"/>
          <w:szCs w:val="32"/>
          <w:highlight w:val="none"/>
          <w:u w:val="single"/>
        </w:rPr>
        <w:t xml:space="preserve"> 如有，双方另行约定  </w:t>
      </w:r>
      <w:r>
        <w:rPr>
          <w:rFonts w:hint="eastAsia" w:ascii="宋体" w:hAnsi="宋体" w:eastAsia="宋体" w:cs="宋体"/>
          <w:color w:val="auto"/>
          <w:szCs w:val="32"/>
          <w:highlight w:val="none"/>
        </w:rPr>
        <w:t>。</w:t>
      </w:r>
    </w:p>
    <w:bookmarkEnd w:id="658"/>
    <w:p w14:paraId="627B9013">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承包人未按时移交工程的，违约金的计算方法为：</w:t>
      </w:r>
      <w:r>
        <w:rPr>
          <w:rFonts w:hint="eastAsia" w:ascii="宋体" w:hAnsi="宋体" w:eastAsia="宋体" w:cs="宋体"/>
          <w:color w:val="auto"/>
          <w:szCs w:val="32"/>
          <w:highlight w:val="none"/>
          <w:u w:val="single"/>
        </w:rPr>
        <w:t>每天赔偿金额为合同价款的万分之十。</w:t>
      </w:r>
    </w:p>
    <w:p w14:paraId="03FBA4F1">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13.3 工程试车</w:t>
      </w:r>
    </w:p>
    <w:bookmarkEnd w:id="659"/>
    <w:p w14:paraId="529C9988">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13.3.1 试车程序</w:t>
      </w:r>
    </w:p>
    <w:p w14:paraId="7E2C479A">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工程试车内容：</w:t>
      </w:r>
      <w:r>
        <w:rPr>
          <w:rFonts w:hint="eastAsia" w:ascii="宋体" w:hAnsi="宋体" w:eastAsia="宋体" w:cs="宋体"/>
          <w:color w:val="auto"/>
          <w:szCs w:val="32"/>
          <w:highlight w:val="none"/>
          <w:u w:val="single"/>
        </w:rPr>
        <w:t xml:space="preserve">按通用条款执行 </w:t>
      </w:r>
      <w:r>
        <w:rPr>
          <w:rFonts w:hint="eastAsia" w:ascii="宋体" w:hAnsi="宋体" w:eastAsia="宋体" w:cs="宋体"/>
          <w:color w:val="auto"/>
          <w:szCs w:val="32"/>
          <w:highlight w:val="none"/>
        </w:rPr>
        <w:t>。</w:t>
      </w:r>
    </w:p>
    <w:p w14:paraId="2AD58120">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（1）单机无负荷试车费用由</w:t>
      </w:r>
      <w:r>
        <w:rPr>
          <w:rFonts w:hint="eastAsia" w:ascii="宋体" w:hAnsi="宋体" w:eastAsia="宋体" w:cs="宋体"/>
          <w:color w:val="auto"/>
          <w:szCs w:val="32"/>
          <w:highlight w:val="none"/>
          <w:u w:val="single"/>
        </w:rPr>
        <w:t xml:space="preserve">  承包人  </w:t>
      </w:r>
      <w:r>
        <w:rPr>
          <w:rFonts w:hint="eastAsia" w:ascii="宋体" w:hAnsi="宋体" w:eastAsia="宋体" w:cs="宋体"/>
          <w:color w:val="auto"/>
          <w:kern w:val="0"/>
          <w:szCs w:val="32"/>
          <w:highlight w:val="none"/>
        </w:rPr>
        <w:t>承担；</w:t>
      </w:r>
    </w:p>
    <w:p w14:paraId="732BAE7C">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（2）无负荷联动试车费用由</w:t>
      </w:r>
      <w:r>
        <w:rPr>
          <w:rFonts w:hint="eastAsia" w:ascii="宋体" w:hAnsi="宋体" w:eastAsia="宋体" w:cs="宋体"/>
          <w:color w:val="auto"/>
          <w:szCs w:val="32"/>
          <w:highlight w:val="none"/>
          <w:u w:val="single"/>
        </w:rPr>
        <w:t xml:space="preserve">  承包人  </w:t>
      </w:r>
      <w:r>
        <w:rPr>
          <w:rFonts w:hint="eastAsia" w:ascii="宋体" w:hAnsi="宋体" w:eastAsia="宋体" w:cs="宋体"/>
          <w:color w:val="auto"/>
          <w:kern w:val="0"/>
          <w:szCs w:val="32"/>
          <w:highlight w:val="none"/>
        </w:rPr>
        <w:t>承担。</w:t>
      </w:r>
    </w:p>
    <w:p w14:paraId="7E424523">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13.3.3 投料试车</w:t>
      </w:r>
    </w:p>
    <w:p w14:paraId="2B676A4F">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关于投料试车相关事项的约定：</w:t>
      </w:r>
      <w:r>
        <w:rPr>
          <w:rFonts w:hint="eastAsia" w:ascii="宋体" w:hAnsi="宋体" w:eastAsia="宋体" w:cs="宋体"/>
          <w:color w:val="auto"/>
          <w:szCs w:val="32"/>
          <w:highlight w:val="none"/>
          <w:u w:val="single"/>
        </w:rPr>
        <w:t xml:space="preserve">按通用条款执行   </w:t>
      </w:r>
      <w:r>
        <w:rPr>
          <w:rFonts w:hint="eastAsia" w:ascii="宋体" w:hAnsi="宋体" w:eastAsia="宋体" w:cs="宋体"/>
          <w:color w:val="auto"/>
          <w:szCs w:val="32"/>
          <w:highlight w:val="none"/>
        </w:rPr>
        <w:t>。</w:t>
      </w:r>
    </w:p>
    <w:p w14:paraId="1E437535">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13.6 竣工退场</w:t>
      </w:r>
    </w:p>
    <w:p w14:paraId="72276E9C">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13.6.1 竣工退场</w:t>
      </w:r>
    </w:p>
    <w:p w14:paraId="30F748EC">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承包人完成竣工退场的期限：</w:t>
      </w:r>
      <w:r>
        <w:rPr>
          <w:rFonts w:hint="eastAsia" w:ascii="宋体" w:hAnsi="宋体" w:eastAsia="宋体" w:cs="宋体"/>
          <w:color w:val="auto"/>
          <w:szCs w:val="32"/>
          <w:highlight w:val="none"/>
          <w:u w:val="single"/>
        </w:rPr>
        <w:t xml:space="preserve">  工程竣工验收合格一周内   </w:t>
      </w:r>
      <w:r>
        <w:rPr>
          <w:rFonts w:hint="eastAsia" w:ascii="宋体" w:hAnsi="宋体" w:eastAsia="宋体" w:cs="宋体"/>
          <w:color w:val="auto"/>
          <w:kern w:val="0"/>
          <w:szCs w:val="32"/>
          <w:highlight w:val="none"/>
        </w:rPr>
        <w:t>。</w:t>
      </w:r>
    </w:p>
    <w:p w14:paraId="285A064E">
      <w:pPr>
        <w:pStyle w:val="6"/>
        <w:spacing w:line="332" w:lineRule="auto"/>
        <w:rPr>
          <w:rFonts w:hint="eastAsia" w:ascii="宋体" w:hAnsi="宋体" w:eastAsia="宋体" w:cs="宋体"/>
          <w:bCs w:val="0"/>
          <w:color w:val="auto"/>
          <w:szCs w:val="32"/>
          <w:highlight w:val="none"/>
        </w:rPr>
      </w:pPr>
      <w:bookmarkStart w:id="661" w:name="_Toc351203646"/>
      <w:r>
        <w:rPr>
          <w:rFonts w:hint="eastAsia" w:ascii="宋体" w:hAnsi="宋体" w:eastAsia="宋体" w:cs="宋体"/>
          <w:bCs w:val="0"/>
          <w:color w:val="auto"/>
          <w:szCs w:val="32"/>
          <w:highlight w:val="none"/>
        </w:rPr>
        <w:t>14. 竣工结算</w:t>
      </w:r>
      <w:bookmarkEnd w:id="661"/>
    </w:p>
    <w:p w14:paraId="2FBB4B64">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14.1 竣工结算申请</w:t>
      </w:r>
    </w:p>
    <w:p w14:paraId="3E3CFEB2">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承包人提交竣工结算申请单的期限：</w:t>
      </w:r>
      <w:r>
        <w:rPr>
          <w:rFonts w:hint="eastAsia" w:ascii="宋体" w:hAnsi="宋体" w:eastAsia="宋体" w:cs="宋体"/>
          <w:color w:val="auto"/>
          <w:szCs w:val="32"/>
          <w:highlight w:val="none"/>
          <w:u w:val="single"/>
        </w:rPr>
        <w:t xml:space="preserve"> 按通用条款执行</w:t>
      </w:r>
      <w:r>
        <w:rPr>
          <w:rFonts w:hint="eastAsia" w:ascii="宋体" w:hAnsi="宋体" w:eastAsia="宋体" w:cs="宋体"/>
          <w:color w:val="auto"/>
          <w:szCs w:val="32"/>
          <w:highlight w:val="none"/>
        </w:rPr>
        <w:t>。</w:t>
      </w:r>
    </w:p>
    <w:p w14:paraId="70F949E5">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竣工结算申请单应包括的内容：</w:t>
      </w:r>
      <w:r>
        <w:rPr>
          <w:rFonts w:hint="eastAsia" w:ascii="宋体" w:hAnsi="宋体" w:eastAsia="宋体" w:cs="宋体"/>
          <w:color w:val="auto"/>
          <w:szCs w:val="32"/>
          <w:highlight w:val="none"/>
          <w:u w:val="single"/>
        </w:rPr>
        <w:t xml:space="preserve">按通用条款执行 </w:t>
      </w:r>
      <w:r>
        <w:rPr>
          <w:rFonts w:hint="eastAsia" w:ascii="宋体" w:hAnsi="宋体" w:eastAsia="宋体" w:cs="宋体"/>
          <w:color w:val="auto"/>
          <w:szCs w:val="32"/>
          <w:highlight w:val="none"/>
        </w:rPr>
        <w:t>。</w:t>
      </w:r>
    </w:p>
    <w:p w14:paraId="26306FAF">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14.2 竣工结算审核</w:t>
      </w:r>
    </w:p>
    <w:p w14:paraId="0566DB0D">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发包人审批竣工付款申请单的期限：</w:t>
      </w:r>
      <w:r>
        <w:rPr>
          <w:rFonts w:hint="eastAsia" w:ascii="宋体" w:hAnsi="宋体" w:eastAsia="宋体" w:cs="宋体"/>
          <w:color w:val="auto"/>
          <w:szCs w:val="32"/>
          <w:highlight w:val="none"/>
          <w:u w:val="single"/>
        </w:rPr>
        <w:t>发包人应在监理人收到进度付款申请单后的28 天内，将进度应付款支付给承包人</w:t>
      </w:r>
      <w:r>
        <w:rPr>
          <w:rFonts w:hint="eastAsia" w:ascii="宋体" w:hAnsi="宋体" w:eastAsia="宋体" w:cs="宋体"/>
          <w:color w:val="auto"/>
          <w:szCs w:val="32"/>
          <w:highlight w:val="none"/>
        </w:rPr>
        <w:t>。</w:t>
      </w:r>
    </w:p>
    <w:p w14:paraId="0CB63298">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发包人完成竣工付款的期限：</w:t>
      </w:r>
      <w:r>
        <w:rPr>
          <w:rFonts w:hint="eastAsia" w:ascii="宋体" w:hAnsi="宋体" w:eastAsia="宋体" w:cs="宋体"/>
          <w:color w:val="auto"/>
          <w:szCs w:val="32"/>
          <w:highlight w:val="none"/>
          <w:u w:val="single"/>
        </w:rPr>
        <w:t xml:space="preserve">  根据本项目付款方式  </w:t>
      </w:r>
      <w:r>
        <w:rPr>
          <w:rFonts w:hint="eastAsia" w:ascii="宋体" w:hAnsi="宋体" w:eastAsia="宋体" w:cs="宋体"/>
          <w:color w:val="auto"/>
          <w:szCs w:val="32"/>
          <w:highlight w:val="none"/>
        </w:rPr>
        <w:t>。</w:t>
      </w:r>
    </w:p>
    <w:p w14:paraId="14E2ED77">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关于竣工付款证书异议部分复核的方式和程序：</w:t>
      </w:r>
      <w:r>
        <w:rPr>
          <w:rFonts w:hint="eastAsia" w:ascii="宋体" w:hAnsi="宋体" w:eastAsia="宋体" w:cs="宋体"/>
          <w:color w:val="auto"/>
          <w:szCs w:val="32"/>
          <w:highlight w:val="none"/>
          <w:u w:val="single"/>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2、发包人应在监理人收到进度付款中请单后的28 天内，将进度应付款支付给承包人。发包人不按期支付的，按专用合同条款的约定支付逾期付款违约金。3、监理人出具进度付款证书，不应视为监理人已同意、批准或接受了承包人完成的该部分工作</w:t>
      </w:r>
      <w:r>
        <w:rPr>
          <w:rFonts w:hint="eastAsia" w:ascii="宋体" w:hAnsi="宋体" w:eastAsia="宋体" w:cs="宋体"/>
          <w:color w:val="auto"/>
          <w:szCs w:val="32"/>
          <w:highlight w:val="none"/>
        </w:rPr>
        <w:t>。</w:t>
      </w:r>
    </w:p>
    <w:p w14:paraId="302C1077">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14.4 最终结清</w:t>
      </w:r>
    </w:p>
    <w:p w14:paraId="639CB36D">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14.4.1 最终结清申请单</w:t>
      </w:r>
    </w:p>
    <w:p w14:paraId="0B7A16E5">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承包人提交最终结清申请单的份数：</w:t>
      </w:r>
      <w:r>
        <w:rPr>
          <w:rFonts w:hint="eastAsia" w:ascii="宋体" w:hAnsi="宋体" w:eastAsia="宋体" w:cs="宋体"/>
          <w:color w:val="auto"/>
          <w:szCs w:val="32"/>
          <w:highlight w:val="none"/>
          <w:u w:val="single"/>
        </w:rPr>
        <w:t>执行通用条款</w:t>
      </w:r>
      <w:r>
        <w:rPr>
          <w:rFonts w:hint="eastAsia" w:ascii="宋体" w:hAnsi="宋体" w:eastAsia="宋体" w:cs="宋体"/>
          <w:color w:val="auto"/>
          <w:szCs w:val="32"/>
          <w:highlight w:val="none"/>
        </w:rPr>
        <w:t>。</w:t>
      </w:r>
    </w:p>
    <w:p w14:paraId="252C5D63">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kern w:val="0"/>
          <w:szCs w:val="32"/>
          <w:highlight w:val="none"/>
        </w:rPr>
        <w:t>承包人提交最终结算申请单的期限：</w:t>
      </w:r>
      <w:r>
        <w:rPr>
          <w:rFonts w:hint="eastAsia" w:ascii="宋体" w:hAnsi="宋体" w:eastAsia="宋体" w:cs="宋体"/>
          <w:color w:val="auto"/>
          <w:szCs w:val="32"/>
          <w:highlight w:val="none"/>
          <w:u w:val="single"/>
        </w:rPr>
        <w:t>执行通用条款</w:t>
      </w:r>
      <w:r>
        <w:rPr>
          <w:rFonts w:hint="eastAsia" w:ascii="宋体" w:hAnsi="宋体" w:eastAsia="宋体" w:cs="宋体"/>
          <w:color w:val="auto"/>
          <w:szCs w:val="32"/>
          <w:highlight w:val="none"/>
        </w:rPr>
        <w:t xml:space="preserve">。 </w:t>
      </w:r>
    </w:p>
    <w:p w14:paraId="3BE044AA">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14.4.2 最终结清证书和支付</w:t>
      </w:r>
    </w:p>
    <w:p w14:paraId="31A769BA">
      <w:pPr>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（1）发包人完成最终结清申请单的审批并颁发最终结清证书的期限：</w:t>
      </w:r>
      <w:r>
        <w:rPr>
          <w:rFonts w:hint="eastAsia" w:ascii="宋体" w:hAnsi="宋体" w:eastAsia="宋体" w:cs="宋体"/>
          <w:color w:val="auto"/>
          <w:szCs w:val="32"/>
          <w:highlight w:val="none"/>
          <w:u w:val="single"/>
        </w:rPr>
        <w:t xml:space="preserve"> 发包人在收到承包人最终结清申请单后完成审批。承包人承诺及时对工程审计结果进行确认或提出附有佐证材料的有效异议，如因承包人原因一周内未确认审计结果或提出有效异议，影响结算审计进程的，视为认可审计结果，发包人有权直接以审计单位确认的审计结果与承包人进行工程款结算。</w:t>
      </w:r>
    </w:p>
    <w:p w14:paraId="745226E6">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（2）发包人完成支付的期限：</w:t>
      </w:r>
      <w:r>
        <w:rPr>
          <w:rFonts w:hint="eastAsia" w:ascii="宋体" w:hAnsi="宋体" w:eastAsia="宋体" w:cs="宋体"/>
          <w:color w:val="auto"/>
          <w:szCs w:val="32"/>
          <w:highlight w:val="none"/>
          <w:u w:val="single"/>
        </w:rPr>
        <w:t xml:space="preserve">执行通用条款 </w:t>
      </w:r>
      <w:r>
        <w:rPr>
          <w:rFonts w:hint="eastAsia" w:ascii="宋体" w:hAnsi="宋体" w:eastAsia="宋体" w:cs="宋体"/>
          <w:color w:val="auto"/>
          <w:szCs w:val="32"/>
          <w:highlight w:val="none"/>
        </w:rPr>
        <w:t>。</w:t>
      </w:r>
    </w:p>
    <w:bookmarkEnd w:id="648"/>
    <w:bookmarkEnd w:id="649"/>
    <w:bookmarkEnd w:id="650"/>
    <w:bookmarkEnd w:id="651"/>
    <w:bookmarkEnd w:id="652"/>
    <w:bookmarkEnd w:id="653"/>
    <w:bookmarkEnd w:id="654"/>
    <w:bookmarkEnd w:id="660"/>
    <w:p w14:paraId="4265401B">
      <w:pPr>
        <w:pStyle w:val="6"/>
        <w:spacing w:line="332" w:lineRule="auto"/>
        <w:rPr>
          <w:rFonts w:hint="eastAsia" w:ascii="宋体" w:hAnsi="宋体" w:eastAsia="宋体" w:cs="宋体"/>
          <w:bCs w:val="0"/>
          <w:color w:val="auto"/>
          <w:szCs w:val="32"/>
          <w:highlight w:val="none"/>
        </w:rPr>
      </w:pPr>
      <w:bookmarkStart w:id="662" w:name="_Toc351203647"/>
      <w:bookmarkStart w:id="663" w:name="_Toc267251483"/>
      <w:bookmarkStart w:id="664" w:name="_Toc267251484"/>
      <w:bookmarkStart w:id="665" w:name="_Toc267251482"/>
      <w:bookmarkStart w:id="666" w:name="_Toc267251485"/>
      <w:bookmarkStart w:id="667" w:name="_Toc267251489"/>
      <w:bookmarkStart w:id="668" w:name="_Toc267251486"/>
      <w:bookmarkStart w:id="669" w:name="_Toc267251488"/>
      <w:bookmarkStart w:id="670" w:name="_Toc267251490"/>
      <w:bookmarkStart w:id="671" w:name="_Toc267251496"/>
      <w:bookmarkStart w:id="672" w:name="_Toc267251503"/>
      <w:bookmarkStart w:id="673" w:name="_Toc267251502"/>
      <w:bookmarkStart w:id="674" w:name="_Toc267251494"/>
      <w:bookmarkStart w:id="675" w:name="_Toc267251501"/>
      <w:bookmarkStart w:id="676" w:name="_Toc267251499"/>
      <w:bookmarkStart w:id="677" w:name="_Toc267251491"/>
      <w:bookmarkStart w:id="678" w:name="_Toc267251492"/>
      <w:bookmarkStart w:id="679" w:name="_Toc267251497"/>
      <w:bookmarkStart w:id="680" w:name="_Toc267251493"/>
      <w:bookmarkStart w:id="681" w:name="_Toc267251498"/>
      <w:bookmarkStart w:id="682" w:name="_Toc267251495"/>
      <w:bookmarkStart w:id="683" w:name="_Toc267251506"/>
      <w:bookmarkStart w:id="684" w:name="_Toc267251504"/>
      <w:bookmarkStart w:id="685" w:name="_Toc267251507"/>
      <w:bookmarkStart w:id="686" w:name="_Toc267251508"/>
      <w:bookmarkStart w:id="687" w:name="_Toc267251513"/>
      <w:bookmarkStart w:id="688" w:name="_Toc267251509"/>
      <w:bookmarkStart w:id="689" w:name="_Toc267251514"/>
      <w:bookmarkStart w:id="690" w:name="_Toc267251515"/>
      <w:bookmarkStart w:id="691" w:name="_Toc267251510"/>
      <w:bookmarkStart w:id="692" w:name="_Toc267251511"/>
      <w:r>
        <w:rPr>
          <w:rFonts w:hint="eastAsia" w:ascii="宋体" w:hAnsi="宋体" w:eastAsia="宋体" w:cs="宋体"/>
          <w:bCs w:val="0"/>
          <w:color w:val="auto"/>
          <w:szCs w:val="32"/>
          <w:highlight w:val="none"/>
        </w:rPr>
        <w:t>15. 缺陷责任期与保修</w:t>
      </w:r>
      <w:bookmarkEnd w:id="662"/>
    </w:p>
    <w:p w14:paraId="459BFB5E">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15.2缺陷责任期</w:t>
      </w:r>
      <w:bookmarkEnd w:id="663"/>
    </w:p>
    <w:p w14:paraId="1E644723">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缺陷责任期的具体期限：</w:t>
      </w:r>
      <w:r>
        <w:rPr>
          <w:rFonts w:hint="eastAsia" w:ascii="宋体" w:hAnsi="宋体" w:eastAsia="宋体" w:cs="宋体"/>
          <w:color w:val="auto"/>
          <w:szCs w:val="32"/>
          <w:highlight w:val="none"/>
          <w:u w:val="single"/>
        </w:rPr>
        <w:t>工程通过竣工验收之日起24个月</w:t>
      </w:r>
      <w:r>
        <w:rPr>
          <w:rFonts w:hint="eastAsia" w:ascii="宋体" w:hAnsi="宋体" w:eastAsia="宋体" w:cs="宋体"/>
          <w:color w:val="auto"/>
          <w:szCs w:val="32"/>
          <w:highlight w:val="none"/>
        </w:rPr>
        <w:t>。</w:t>
      </w:r>
    </w:p>
    <w:p w14:paraId="31883278">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15.3 质量保证金</w:t>
      </w:r>
    </w:p>
    <w:p w14:paraId="137FA885">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关于是否扣留质量保证金的约定：</w:t>
      </w:r>
      <w:r>
        <w:rPr>
          <w:rFonts w:hint="eastAsia" w:ascii="宋体" w:hAnsi="宋体" w:eastAsia="宋体" w:cs="宋体"/>
          <w:color w:val="auto"/>
          <w:szCs w:val="32"/>
          <w:highlight w:val="none"/>
          <w:u w:val="single"/>
        </w:rPr>
        <w:t xml:space="preserve">  是  </w:t>
      </w:r>
      <w:r>
        <w:rPr>
          <w:rFonts w:hint="eastAsia" w:ascii="宋体" w:hAnsi="宋体" w:eastAsia="宋体" w:cs="宋体"/>
          <w:color w:val="auto"/>
          <w:szCs w:val="32"/>
          <w:highlight w:val="none"/>
        </w:rPr>
        <w:t>。在工程项目竣工前，承包人按专用合同条款第3.7条提供履约担保的，发包人不得同时预留工程质量保证金。</w:t>
      </w:r>
    </w:p>
    <w:p w14:paraId="7F473174">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15.3.1 承包人提供质量保证金的方式</w:t>
      </w:r>
    </w:p>
    <w:p w14:paraId="08131F13">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质量保证金采用以下第</w:t>
      </w:r>
      <w:r>
        <w:rPr>
          <w:rFonts w:hint="eastAsia" w:ascii="宋体" w:hAnsi="宋体" w:eastAsia="宋体" w:cs="宋体"/>
          <w:color w:val="auto"/>
          <w:szCs w:val="32"/>
          <w:highlight w:val="none"/>
          <w:u w:val="single"/>
        </w:rPr>
        <w:t xml:space="preserve">  3   </w:t>
      </w:r>
      <w:r>
        <w:rPr>
          <w:rFonts w:hint="eastAsia" w:ascii="宋体" w:hAnsi="宋体" w:eastAsia="宋体" w:cs="宋体"/>
          <w:color w:val="auto"/>
          <w:szCs w:val="32"/>
          <w:highlight w:val="none"/>
        </w:rPr>
        <w:t>种方式：</w:t>
      </w:r>
    </w:p>
    <w:p w14:paraId="75E158E9">
      <w:pPr>
        <w:autoSpaceDE w:val="0"/>
        <w:autoSpaceDN w:val="0"/>
        <w:adjustRightInd w:val="0"/>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（1）质量保证金保函，保证金额为：</w:t>
      </w:r>
      <w:r>
        <w:rPr>
          <w:rFonts w:hint="eastAsia" w:ascii="宋体" w:hAnsi="宋体" w:eastAsia="宋体" w:cs="宋体"/>
          <w:color w:val="auto"/>
          <w:kern w:val="0"/>
          <w:szCs w:val="32"/>
          <w:highlight w:val="none"/>
          <w:u w:val="single"/>
        </w:rPr>
        <w:t xml:space="preserve">                   </w:t>
      </w:r>
      <w:r>
        <w:rPr>
          <w:rFonts w:hint="eastAsia" w:ascii="宋体" w:hAnsi="宋体" w:eastAsia="宋体" w:cs="宋体"/>
          <w:color w:val="auto"/>
          <w:kern w:val="0"/>
          <w:szCs w:val="32"/>
          <w:highlight w:val="none"/>
        </w:rPr>
        <w:t xml:space="preserve">； </w:t>
      </w:r>
    </w:p>
    <w:p w14:paraId="7AF4CBCA">
      <w:pPr>
        <w:autoSpaceDE w:val="0"/>
        <w:autoSpaceDN w:val="0"/>
        <w:adjustRightInd w:val="0"/>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（2）</w:t>
      </w:r>
      <w:r>
        <w:rPr>
          <w:rFonts w:hint="eastAsia" w:ascii="宋体" w:hAnsi="宋体" w:eastAsia="宋体" w:cs="宋体"/>
          <w:color w:val="auto"/>
          <w:kern w:val="0"/>
          <w:szCs w:val="32"/>
          <w:highlight w:val="none"/>
          <w:u w:val="single"/>
        </w:rPr>
        <w:t xml:space="preserve">      </w:t>
      </w:r>
      <w:r>
        <w:rPr>
          <w:rFonts w:hint="eastAsia" w:ascii="宋体" w:hAnsi="宋体" w:eastAsia="宋体" w:cs="宋体"/>
          <w:color w:val="auto"/>
          <w:kern w:val="0"/>
          <w:szCs w:val="32"/>
          <w:highlight w:val="none"/>
        </w:rPr>
        <w:t>%的工程款；</w:t>
      </w:r>
    </w:p>
    <w:p w14:paraId="78A2B19D">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（3）其他方式:</w:t>
      </w:r>
      <w:r>
        <w:rPr>
          <w:rFonts w:hint="eastAsia" w:ascii="宋体" w:hAnsi="宋体" w:eastAsia="宋体" w:cs="宋体"/>
          <w:color w:val="auto"/>
          <w:kern w:val="0"/>
          <w:szCs w:val="32"/>
          <w:highlight w:val="none"/>
          <w:u w:val="single"/>
        </w:rPr>
        <w:t xml:space="preserve"> </w:t>
      </w:r>
      <w:r>
        <w:rPr>
          <w:rFonts w:hint="eastAsia" w:ascii="宋体" w:hAnsi="宋体" w:eastAsia="宋体" w:cs="宋体"/>
          <w:color w:val="auto"/>
          <w:szCs w:val="32"/>
          <w:highlight w:val="none"/>
          <w:u w:val="single"/>
        </w:rPr>
        <w:t>发包人按工程价款结算总额的3%预留工程质量保修金，待缺陷责任期满后无息返还</w:t>
      </w:r>
      <w:r>
        <w:rPr>
          <w:rFonts w:hint="eastAsia" w:ascii="宋体" w:hAnsi="宋体" w:eastAsia="宋体" w:cs="宋体"/>
          <w:color w:val="auto"/>
          <w:kern w:val="0"/>
          <w:szCs w:val="32"/>
          <w:highlight w:val="none"/>
          <w:u w:val="single"/>
        </w:rPr>
        <w:t xml:space="preserve"> </w:t>
      </w:r>
      <w:r>
        <w:rPr>
          <w:rFonts w:hint="eastAsia" w:ascii="宋体" w:hAnsi="宋体" w:eastAsia="宋体" w:cs="宋体"/>
          <w:color w:val="auto"/>
          <w:kern w:val="0"/>
          <w:szCs w:val="32"/>
          <w:highlight w:val="none"/>
        </w:rPr>
        <w:t>。</w:t>
      </w:r>
    </w:p>
    <w:p w14:paraId="6B9062AA">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15.3.2 质量保证金的扣留 </w:t>
      </w:r>
    </w:p>
    <w:p w14:paraId="69126B4B">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质量保证金的扣留采取以下第</w:t>
      </w:r>
      <w:r>
        <w:rPr>
          <w:rFonts w:hint="eastAsia" w:ascii="宋体" w:hAnsi="宋体" w:eastAsia="宋体" w:cs="宋体"/>
          <w:color w:val="auto"/>
          <w:szCs w:val="32"/>
          <w:highlight w:val="none"/>
          <w:u w:val="single"/>
        </w:rPr>
        <w:t xml:space="preserve">  2  </w:t>
      </w:r>
      <w:r>
        <w:rPr>
          <w:rFonts w:hint="eastAsia" w:ascii="宋体" w:hAnsi="宋体" w:eastAsia="宋体" w:cs="宋体"/>
          <w:color w:val="auto"/>
          <w:szCs w:val="32"/>
          <w:highlight w:val="none"/>
        </w:rPr>
        <w:t>种方式：</w:t>
      </w:r>
    </w:p>
    <w:p w14:paraId="537D1CAC">
      <w:pPr>
        <w:autoSpaceDE w:val="0"/>
        <w:autoSpaceDN w:val="0"/>
        <w:adjustRightInd w:val="0"/>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（1）在支付工程进度款时逐次扣留，在此情形下，质量保证金的计算基数不包括预付款的支付、扣回以及价格调整的金额；</w:t>
      </w:r>
    </w:p>
    <w:p w14:paraId="6C51E8DA">
      <w:pPr>
        <w:spacing w:line="332" w:lineRule="auto"/>
        <w:ind w:firstLine="424" w:firstLineChars="202"/>
        <w:rPr>
          <w:rFonts w:hint="eastAsia" w:ascii="宋体" w:hAnsi="宋体" w:eastAsia="宋体" w:cs="宋体"/>
          <w:color w:val="auto"/>
          <w:highlight w:val="none"/>
        </w:rPr>
      </w:pPr>
      <w:r>
        <w:rPr>
          <w:rFonts w:hint="eastAsia" w:ascii="宋体" w:hAnsi="宋体" w:eastAsia="宋体" w:cs="宋体"/>
          <w:color w:val="auto"/>
          <w:highlight w:val="none"/>
        </w:rPr>
        <w:t>（2）工程竣工结算时一次性扣留质量保证金；</w:t>
      </w:r>
    </w:p>
    <w:p w14:paraId="4A9E9B5D">
      <w:pPr>
        <w:autoSpaceDE w:val="0"/>
        <w:autoSpaceDN w:val="0"/>
        <w:adjustRightInd w:val="0"/>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（3）其他扣留方式:</w:t>
      </w:r>
      <w:r>
        <w:rPr>
          <w:rFonts w:hint="eastAsia" w:ascii="宋体" w:hAnsi="宋体" w:eastAsia="宋体" w:cs="宋体"/>
          <w:color w:val="auto"/>
          <w:kern w:val="0"/>
          <w:szCs w:val="32"/>
          <w:highlight w:val="none"/>
          <w:u w:val="single"/>
        </w:rPr>
        <w:t xml:space="preserve">                                     </w:t>
      </w:r>
      <w:r>
        <w:rPr>
          <w:rFonts w:hint="eastAsia" w:ascii="宋体" w:hAnsi="宋体" w:eastAsia="宋体" w:cs="宋体"/>
          <w:color w:val="auto"/>
          <w:kern w:val="0"/>
          <w:szCs w:val="32"/>
          <w:highlight w:val="none"/>
        </w:rPr>
        <w:t>。</w:t>
      </w:r>
    </w:p>
    <w:p w14:paraId="20A04A3D">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关于质量保证金的补充约定：</w:t>
      </w:r>
      <w:r>
        <w:rPr>
          <w:rFonts w:hint="eastAsia" w:ascii="宋体" w:hAnsi="宋体" w:eastAsia="宋体" w:cs="宋体"/>
          <w:color w:val="auto"/>
          <w:kern w:val="0"/>
          <w:szCs w:val="32"/>
          <w:highlight w:val="none"/>
          <w:u w:val="single"/>
        </w:rPr>
        <w:t xml:space="preserve">  质量保证金不计息   </w:t>
      </w:r>
      <w:r>
        <w:rPr>
          <w:rFonts w:hint="eastAsia" w:ascii="宋体" w:hAnsi="宋体" w:eastAsia="宋体" w:cs="宋体"/>
          <w:color w:val="auto"/>
          <w:kern w:val="0"/>
          <w:szCs w:val="32"/>
          <w:highlight w:val="none"/>
        </w:rPr>
        <w:t>。</w:t>
      </w:r>
    </w:p>
    <w:bookmarkEnd w:id="664"/>
    <w:bookmarkEnd w:id="665"/>
    <w:p w14:paraId="22FD7B67">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15.4保修</w:t>
      </w:r>
    </w:p>
    <w:bookmarkEnd w:id="666"/>
    <w:p w14:paraId="729CE97B">
      <w:pPr>
        <w:spacing w:line="332" w:lineRule="auto"/>
        <w:ind w:firstLine="409" w:firstLineChars="195"/>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15.4.1 保修责任</w:t>
      </w:r>
    </w:p>
    <w:p w14:paraId="5A607171">
      <w:pPr>
        <w:spacing w:line="332" w:lineRule="auto"/>
        <w:ind w:firstLine="420" w:firstLineChars="200"/>
        <w:jc w:val="left"/>
        <w:rPr>
          <w:rFonts w:hint="eastAsia" w:ascii="宋体" w:hAnsi="宋体" w:eastAsia="宋体" w:cs="宋体"/>
          <w:color w:val="auto"/>
          <w:kern w:val="0"/>
          <w:szCs w:val="32"/>
          <w:highlight w:val="none"/>
          <w:u w:val="single"/>
        </w:rPr>
      </w:pPr>
      <w:r>
        <w:rPr>
          <w:rFonts w:hint="eastAsia" w:ascii="宋体" w:hAnsi="宋体" w:eastAsia="宋体" w:cs="宋体"/>
          <w:color w:val="auto"/>
          <w:szCs w:val="32"/>
          <w:highlight w:val="none"/>
        </w:rPr>
        <w:t>工程保修期为：</w:t>
      </w:r>
      <w:r>
        <w:rPr>
          <w:rFonts w:hint="eastAsia" w:ascii="宋体" w:hAnsi="宋体" w:eastAsia="宋体" w:cs="宋体"/>
          <w:color w:val="auto"/>
          <w:kern w:val="0"/>
          <w:szCs w:val="32"/>
          <w:highlight w:val="none"/>
          <w:u w:val="single"/>
        </w:rPr>
        <w:t>(1)工程保修期按相关规范执行，自工程竣工验收合格之日起计。(2)保修期内本合同施工内容出现任何质量、缺陷等问题，由承包方承担维修、更换、退货等所发生的一切实际费用，因工程质量问题造成第三方人身伤害、财产损失的，乙方还应予以赔偿。(3)工程保修期内如出现第三方造成的施工范围内道路、绿化及其他相关设施的损坏。承包人在接到发包人电话 8 小时内须到达现场维修，产生的费用由承包人先行垫付，招标人协同承包人追责。（4）工程保修期内如出现第三方造成的施工范围内道路、绿化及其他相关设施的损坏，如承包人未按时到达现场维修，发包人将委托其他单位进行维修，所产生的费用由承包人承担，如承包人拒绝支付则该费用直接从质保金中扣除。</w:t>
      </w:r>
    </w:p>
    <w:p w14:paraId="0A80619F">
      <w:pPr>
        <w:spacing w:line="332" w:lineRule="auto"/>
        <w:ind w:firstLine="409" w:firstLineChars="195"/>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15.4.3 修复通知</w:t>
      </w:r>
    </w:p>
    <w:p w14:paraId="363D2D19">
      <w:pPr>
        <w:spacing w:line="332" w:lineRule="auto"/>
        <w:ind w:firstLine="409" w:firstLineChars="195"/>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承包人收到保修通知并到达工程现场的合理时间：</w:t>
      </w:r>
      <w:r>
        <w:rPr>
          <w:rFonts w:hint="eastAsia" w:ascii="宋体" w:hAnsi="宋体" w:eastAsia="宋体" w:cs="宋体"/>
          <w:color w:val="auto"/>
          <w:kern w:val="0"/>
          <w:szCs w:val="32"/>
          <w:highlight w:val="none"/>
          <w:u w:val="single"/>
        </w:rPr>
        <w:t>8小时内</w:t>
      </w:r>
      <w:r>
        <w:rPr>
          <w:rFonts w:hint="eastAsia" w:ascii="宋体" w:hAnsi="宋体" w:eastAsia="宋体" w:cs="宋体"/>
          <w:color w:val="auto"/>
          <w:kern w:val="0"/>
          <w:szCs w:val="32"/>
          <w:highlight w:val="none"/>
        </w:rPr>
        <w:t>。</w:t>
      </w:r>
    </w:p>
    <w:bookmarkEnd w:id="667"/>
    <w:bookmarkEnd w:id="668"/>
    <w:bookmarkEnd w:id="669"/>
    <w:bookmarkEnd w:id="670"/>
    <w:p w14:paraId="7F8C868D">
      <w:pPr>
        <w:pStyle w:val="6"/>
        <w:spacing w:line="332" w:lineRule="auto"/>
        <w:rPr>
          <w:rFonts w:hint="eastAsia" w:ascii="宋体" w:hAnsi="宋体" w:eastAsia="宋体" w:cs="宋体"/>
          <w:bCs w:val="0"/>
          <w:color w:val="auto"/>
          <w:szCs w:val="32"/>
          <w:highlight w:val="none"/>
        </w:rPr>
      </w:pPr>
      <w:bookmarkStart w:id="693" w:name="_Toc351203648"/>
      <w:bookmarkStart w:id="694" w:name="_Toc280868717"/>
      <w:bookmarkStart w:id="695" w:name="_Toc280868718"/>
      <w:r>
        <w:rPr>
          <w:rFonts w:hint="eastAsia" w:ascii="宋体" w:hAnsi="宋体" w:eastAsia="宋体" w:cs="宋体"/>
          <w:bCs w:val="0"/>
          <w:color w:val="auto"/>
          <w:szCs w:val="32"/>
          <w:highlight w:val="none"/>
        </w:rPr>
        <w:t>16. 违约</w:t>
      </w:r>
      <w:bookmarkEnd w:id="693"/>
    </w:p>
    <w:p w14:paraId="1FD4EA58">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16.1 发包人违约</w:t>
      </w:r>
    </w:p>
    <w:p w14:paraId="0AF264F8">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16.1.1发包人违约的情形</w:t>
      </w:r>
    </w:p>
    <w:p w14:paraId="1A76927D">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发包人违约的其他情形：</w:t>
      </w:r>
      <w:r>
        <w:rPr>
          <w:rFonts w:hint="eastAsia" w:ascii="宋体" w:hAnsi="宋体" w:eastAsia="宋体" w:cs="宋体"/>
          <w:color w:val="auto"/>
          <w:kern w:val="0"/>
          <w:szCs w:val="32"/>
          <w:highlight w:val="none"/>
          <w:u w:val="single"/>
        </w:rPr>
        <w:t xml:space="preserve">        无             </w:t>
      </w:r>
      <w:r>
        <w:rPr>
          <w:rFonts w:hint="eastAsia" w:ascii="宋体" w:hAnsi="宋体" w:eastAsia="宋体" w:cs="宋体"/>
          <w:color w:val="auto"/>
          <w:kern w:val="0"/>
          <w:szCs w:val="32"/>
          <w:highlight w:val="none"/>
        </w:rPr>
        <w:t>。</w:t>
      </w:r>
    </w:p>
    <w:p w14:paraId="23CBF8CC">
      <w:pPr>
        <w:spacing w:line="332" w:lineRule="auto"/>
        <w:ind w:left="1050" w:hanging="1050" w:hangingChars="5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 xml:space="preserve">    16.1.2 发包人违约的责任</w:t>
      </w:r>
    </w:p>
    <w:p w14:paraId="412D29AA">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发包人违约责任的承担方式和计算方法：</w:t>
      </w:r>
    </w:p>
    <w:p w14:paraId="215770C9">
      <w:pPr>
        <w:spacing w:line="332" w:lineRule="auto"/>
        <w:ind w:firstLine="420" w:firstLineChars="200"/>
        <w:jc w:val="left"/>
        <w:rPr>
          <w:rFonts w:hint="eastAsia" w:ascii="宋体" w:hAnsi="宋体" w:eastAsia="宋体" w:cs="宋体"/>
          <w:color w:val="auto"/>
          <w:kern w:val="0"/>
          <w:szCs w:val="32"/>
          <w:highlight w:val="none"/>
          <w:u w:val="single"/>
        </w:rPr>
      </w:pPr>
      <w:r>
        <w:rPr>
          <w:rFonts w:hint="eastAsia" w:ascii="宋体" w:hAnsi="宋体" w:eastAsia="宋体" w:cs="宋体"/>
          <w:color w:val="auto"/>
          <w:kern w:val="0"/>
          <w:szCs w:val="32"/>
          <w:highlight w:val="none"/>
        </w:rPr>
        <w:t>（1）因发包人原因未能在计划开工日期前7天内下达开工通知的违约责任：</w:t>
      </w:r>
      <w:r>
        <w:rPr>
          <w:rFonts w:hint="eastAsia" w:ascii="宋体" w:hAnsi="宋体" w:eastAsia="宋体" w:cs="宋体"/>
          <w:color w:val="auto"/>
          <w:kern w:val="0"/>
          <w:szCs w:val="32"/>
          <w:highlight w:val="none"/>
          <w:u w:val="single"/>
        </w:rPr>
        <w:t xml:space="preserve"> 工期顺延 </w:t>
      </w:r>
      <w:r>
        <w:rPr>
          <w:rFonts w:hint="eastAsia" w:ascii="宋体" w:hAnsi="宋体" w:eastAsia="宋体" w:cs="宋体"/>
          <w:color w:val="auto"/>
          <w:kern w:val="0"/>
          <w:szCs w:val="32"/>
          <w:highlight w:val="none"/>
        </w:rPr>
        <w:t>。</w:t>
      </w:r>
    </w:p>
    <w:p w14:paraId="48C6494E">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（2）因发包人原因未能按合同约定支付合同价款的违约责任：</w:t>
      </w:r>
      <w:r>
        <w:rPr>
          <w:rFonts w:hint="eastAsia" w:ascii="宋体" w:hAnsi="宋体" w:eastAsia="宋体" w:cs="宋体"/>
          <w:color w:val="auto"/>
          <w:kern w:val="0"/>
          <w:szCs w:val="32"/>
          <w:highlight w:val="none"/>
          <w:u w:val="single"/>
        </w:rPr>
        <w:t xml:space="preserve">/     </w:t>
      </w:r>
      <w:r>
        <w:rPr>
          <w:rFonts w:hint="eastAsia" w:ascii="宋体" w:hAnsi="宋体" w:eastAsia="宋体" w:cs="宋体"/>
          <w:color w:val="auto"/>
          <w:kern w:val="0"/>
          <w:szCs w:val="32"/>
          <w:highlight w:val="none"/>
        </w:rPr>
        <w:t>。</w:t>
      </w:r>
    </w:p>
    <w:p w14:paraId="7E642B7F">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（3）发包人违反第10.1款〔变更的范围〕第（2）项约定，自行实施被取消的工作或转由他人实施的违约责任：</w:t>
      </w:r>
      <w:r>
        <w:rPr>
          <w:rFonts w:hint="eastAsia" w:ascii="宋体" w:hAnsi="宋体" w:eastAsia="宋体" w:cs="宋体"/>
          <w:color w:val="auto"/>
          <w:kern w:val="0"/>
          <w:szCs w:val="32"/>
          <w:highlight w:val="none"/>
          <w:u w:val="single"/>
        </w:rPr>
        <w:t xml:space="preserve">    /                    </w:t>
      </w:r>
      <w:r>
        <w:rPr>
          <w:rFonts w:hint="eastAsia" w:ascii="宋体" w:hAnsi="宋体" w:eastAsia="宋体" w:cs="宋体"/>
          <w:color w:val="auto"/>
          <w:kern w:val="0"/>
          <w:szCs w:val="32"/>
          <w:highlight w:val="none"/>
        </w:rPr>
        <w:t>。</w:t>
      </w:r>
    </w:p>
    <w:p w14:paraId="4B6CABD9">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Cs w:val="32"/>
          <w:highlight w:val="none"/>
          <w:u w:val="single"/>
        </w:rPr>
        <w:t xml:space="preserve">   工期顺延       </w:t>
      </w:r>
      <w:r>
        <w:rPr>
          <w:rFonts w:hint="eastAsia" w:ascii="宋体" w:hAnsi="宋体" w:eastAsia="宋体" w:cs="宋体"/>
          <w:color w:val="auto"/>
          <w:kern w:val="0"/>
          <w:szCs w:val="32"/>
          <w:highlight w:val="none"/>
        </w:rPr>
        <w:t>。</w:t>
      </w:r>
    </w:p>
    <w:p w14:paraId="0EF3F310">
      <w:pPr>
        <w:spacing w:line="332" w:lineRule="auto"/>
        <w:ind w:firstLine="420" w:firstLineChars="200"/>
        <w:jc w:val="left"/>
        <w:rPr>
          <w:rFonts w:hint="eastAsia" w:ascii="宋体" w:hAnsi="宋体" w:eastAsia="宋体" w:cs="宋体"/>
          <w:color w:val="auto"/>
          <w:kern w:val="0"/>
          <w:szCs w:val="32"/>
          <w:highlight w:val="none"/>
          <w:u w:val="single"/>
        </w:rPr>
      </w:pPr>
      <w:r>
        <w:rPr>
          <w:rFonts w:hint="eastAsia" w:ascii="宋体" w:hAnsi="宋体" w:eastAsia="宋体" w:cs="宋体"/>
          <w:color w:val="auto"/>
          <w:kern w:val="0"/>
          <w:szCs w:val="32"/>
          <w:highlight w:val="none"/>
        </w:rPr>
        <w:t>（5）因发包人违反合同约定造成暂停施工的违约责任：</w:t>
      </w:r>
      <w:r>
        <w:rPr>
          <w:rFonts w:hint="eastAsia" w:ascii="宋体" w:hAnsi="宋体" w:eastAsia="宋体" w:cs="宋体"/>
          <w:color w:val="auto"/>
          <w:kern w:val="0"/>
          <w:szCs w:val="32"/>
          <w:highlight w:val="none"/>
          <w:u w:val="single"/>
        </w:rPr>
        <w:t xml:space="preserve">  / </w:t>
      </w:r>
      <w:r>
        <w:rPr>
          <w:rFonts w:hint="eastAsia" w:ascii="宋体" w:hAnsi="宋体" w:eastAsia="宋体" w:cs="宋体"/>
          <w:color w:val="auto"/>
          <w:kern w:val="0"/>
          <w:szCs w:val="32"/>
          <w:highlight w:val="none"/>
        </w:rPr>
        <w:t>。</w:t>
      </w:r>
    </w:p>
    <w:p w14:paraId="5702A235">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（6）发包人无正当理由没有在约定期限内发出复工指示，导致承包人无法复工的违约责任：</w:t>
      </w:r>
      <w:r>
        <w:rPr>
          <w:rFonts w:hint="eastAsia" w:ascii="宋体" w:hAnsi="宋体" w:eastAsia="宋体" w:cs="宋体"/>
          <w:color w:val="auto"/>
          <w:kern w:val="0"/>
          <w:szCs w:val="32"/>
          <w:highlight w:val="none"/>
          <w:u w:val="single"/>
        </w:rPr>
        <w:t xml:space="preserve">工期顺延 </w:t>
      </w:r>
      <w:r>
        <w:rPr>
          <w:rFonts w:hint="eastAsia" w:ascii="宋体" w:hAnsi="宋体" w:eastAsia="宋体" w:cs="宋体"/>
          <w:color w:val="auto"/>
          <w:kern w:val="0"/>
          <w:szCs w:val="32"/>
          <w:highlight w:val="none"/>
        </w:rPr>
        <w:t>。</w:t>
      </w:r>
    </w:p>
    <w:p w14:paraId="0F0999F5">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（7）其他：</w:t>
      </w:r>
      <w:r>
        <w:rPr>
          <w:rFonts w:hint="eastAsia" w:ascii="宋体" w:hAnsi="宋体" w:eastAsia="宋体" w:cs="宋体"/>
          <w:color w:val="auto"/>
          <w:kern w:val="0"/>
          <w:szCs w:val="32"/>
          <w:highlight w:val="none"/>
          <w:u w:val="single"/>
        </w:rPr>
        <w:t xml:space="preserve">  /   </w:t>
      </w:r>
      <w:r>
        <w:rPr>
          <w:rFonts w:hint="eastAsia" w:ascii="宋体" w:hAnsi="宋体" w:eastAsia="宋体" w:cs="宋体"/>
          <w:color w:val="auto"/>
          <w:kern w:val="0"/>
          <w:szCs w:val="32"/>
          <w:highlight w:val="none"/>
        </w:rPr>
        <w:t>。</w:t>
      </w:r>
    </w:p>
    <w:p w14:paraId="04F389D1">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16.1.3 因发包人违约解除合同</w:t>
      </w:r>
    </w:p>
    <w:p w14:paraId="5B985754">
      <w:pPr>
        <w:autoSpaceDE w:val="0"/>
        <w:autoSpaceDN w:val="0"/>
        <w:adjustRightInd w:val="0"/>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承包人按16.1.1项〔发包人违约的情形〕约定暂停施工满</w:t>
      </w:r>
      <w:r>
        <w:rPr>
          <w:rFonts w:hint="eastAsia" w:ascii="宋体" w:hAnsi="宋体" w:eastAsia="宋体" w:cs="宋体"/>
          <w:color w:val="auto"/>
          <w:kern w:val="0"/>
          <w:szCs w:val="32"/>
          <w:highlight w:val="none"/>
          <w:u w:val="single"/>
        </w:rPr>
        <w:t xml:space="preserve">  28  </w:t>
      </w:r>
      <w:r>
        <w:rPr>
          <w:rFonts w:hint="eastAsia" w:ascii="宋体" w:hAnsi="宋体" w:eastAsia="宋体" w:cs="宋体"/>
          <w:color w:val="auto"/>
          <w:kern w:val="0"/>
          <w:szCs w:val="32"/>
          <w:highlight w:val="none"/>
        </w:rPr>
        <w:t>天后发包人仍不纠正其违约行为并致使合同目的不能实现的，承包人有权解除合同。</w:t>
      </w:r>
    </w:p>
    <w:p w14:paraId="7D324CFF">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16.2 承包人违约</w:t>
      </w:r>
    </w:p>
    <w:p w14:paraId="305C87A0">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16.2.1 承包人违约的情形</w:t>
      </w:r>
    </w:p>
    <w:p w14:paraId="2E345106">
      <w:pPr>
        <w:spacing w:line="332" w:lineRule="auto"/>
        <w:ind w:firstLine="420" w:firstLineChars="200"/>
        <w:jc w:val="left"/>
        <w:rPr>
          <w:rFonts w:hint="eastAsia" w:ascii="宋体" w:hAnsi="宋体" w:eastAsia="宋体" w:cs="宋体"/>
          <w:color w:val="auto"/>
          <w:kern w:val="0"/>
          <w:szCs w:val="32"/>
          <w:highlight w:val="none"/>
          <w:u w:val="single"/>
        </w:rPr>
      </w:pPr>
      <w:r>
        <w:rPr>
          <w:rFonts w:hint="eastAsia" w:ascii="宋体" w:hAnsi="宋体" w:eastAsia="宋体" w:cs="宋体"/>
          <w:color w:val="auto"/>
          <w:kern w:val="0"/>
          <w:szCs w:val="32"/>
          <w:highlight w:val="none"/>
        </w:rPr>
        <w:t>承包人违约的其他情形：</w:t>
      </w:r>
      <w:r>
        <w:rPr>
          <w:rFonts w:hint="eastAsia" w:ascii="宋体" w:hAnsi="宋体" w:eastAsia="宋体" w:cs="宋体"/>
          <w:color w:val="auto"/>
          <w:kern w:val="0"/>
          <w:szCs w:val="32"/>
          <w:highlight w:val="none"/>
          <w:u w:val="single"/>
        </w:rPr>
        <w:t xml:space="preserve">    /         </w:t>
      </w:r>
      <w:r>
        <w:rPr>
          <w:rFonts w:hint="eastAsia" w:ascii="宋体" w:hAnsi="宋体" w:eastAsia="宋体" w:cs="宋体"/>
          <w:color w:val="auto"/>
          <w:kern w:val="0"/>
          <w:szCs w:val="32"/>
          <w:highlight w:val="none"/>
        </w:rPr>
        <w:t>。</w:t>
      </w:r>
    </w:p>
    <w:p w14:paraId="3B628E9C">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16.2.2承包人违约的责任</w:t>
      </w:r>
    </w:p>
    <w:p w14:paraId="6484E058">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承包人违约责任的承担方式和计算方法：</w:t>
      </w:r>
      <w:r>
        <w:rPr>
          <w:rFonts w:hint="eastAsia" w:ascii="宋体" w:hAnsi="宋体" w:eastAsia="宋体" w:cs="宋体"/>
          <w:color w:val="auto"/>
          <w:kern w:val="0"/>
          <w:szCs w:val="32"/>
          <w:highlight w:val="none"/>
          <w:u w:val="single"/>
        </w:rPr>
        <w:t xml:space="preserve">  按通用条款执行  </w:t>
      </w:r>
      <w:r>
        <w:rPr>
          <w:rFonts w:hint="eastAsia" w:ascii="宋体" w:hAnsi="宋体" w:eastAsia="宋体" w:cs="宋体"/>
          <w:color w:val="auto"/>
          <w:kern w:val="0"/>
          <w:szCs w:val="32"/>
          <w:highlight w:val="none"/>
        </w:rPr>
        <w:t>。</w:t>
      </w:r>
      <w:r>
        <w:rPr>
          <w:rFonts w:hint="eastAsia" w:ascii="宋体" w:hAnsi="宋体" w:eastAsia="宋体" w:cs="宋体"/>
          <w:color w:val="auto"/>
          <w:szCs w:val="32"/>
          <w:highlight w:val="none"/>
        </w:rPr>
        <w:t xml:space="preserve">    </w:t>
      </w:r>
    </w:p>
    <w:p w14:paraId="42F37CA3">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16.2.3 因承包人违约解除合同</w:t>
      </w:r>
    </w:p>
    <w:p w14:paraId="79BD7B07">
      <w:pPr>
        <w:spacing w:line="332" w:lineRule="auto"/>
        <w:ind w:firstLine="420" w:firstLineChars="200"/>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关于承包人违约解除合同的特别约定：</w:t>
      </w:r>
      <w:r>
        <w:rPr>
          <w:rFonts w:hint="eastAsia" w:ascii="宋体" w:hAnsi="宋体" w:eastAsia="宋体" w:cs="宋体"/>
          <w:color w:val="auto"/>
          <w:kern w:val="0"/>
          <w:szCs w:val="32"/>
          <w:highlight w:val="none"/>
          <w:u w:val="single"/>
        </w:rPr>
        <w:t>/</w:t>
      </w:r>
      <w:r>
        <w:rPr>
          <w:rFonts w:hint="eastAsia" w:ascii="宋体" w:hAnsi="宋体" w:eastAsia="宋体" w:cs="宋体"/>
          <w:color w:val="auto"/>
          <w:kern w:val="0"/>
          <w:szCs w:val="32"/>
          <w:highlight w:val="none"/>
        </w:rPr>
        <w:t>。</w:t>
      </w:r>
    </w:p>
    <w:p w14:paraId="480C257B">
      <w:pPr>
        <w:spacing w:line="332" w:lineRule="auto"/>
        <w:ind w:firstLine="420" w:firstLineChars="200"/>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Cs w:val="32"/>
          <w:highlight w:val="none"/>
          <w:u w:val="single"/>
        </w:rPr>
        <w:t xml:space="preserve">  双方约定  </w:t>
      </w:r>
      <w:r>
        <w:rPr>
          <w:rFonts w:hint="eastAsia" w:ascii="宋体" w:hAnsi="宋体" w:eastAsia="宋体" w:cs="宋体"/>
          <w:color w:val="auto"/>
          <w:kern w:val="0"/>
          <w:szCs w:val="32"/>
          <w:highlight w:val="none"/>
        </w:rPr>
        <w:t>。</w:t>
      </w:r>
    </w:p>
    <w:p w14:paraId="5EBB6C8D">
      <w:pPr>
        <w:pStyle w:val="6"/>
        <w:spacing w:line="332" w:lineRule="auto"/>
        <w:rPr>
          <w:rFonts w:hint="eastAsia" w:ascii="宋体" w:hAnsi="宋体" w:eastAsia="宋体" w:cs="宋体"/>
          <w:bCs w:val="0"/>
          <w:color w:val="auto"/>
          <w:szCs w:val="32"/>
          <w:highlight w:val="none"/>
        </w:rPr>
      </w:pPr>
      <w:bookmarkStart w:id="696" w:name="_Toc351203649"/>
      <w:r>
        <w:rPr>
          <w:rFonts w:hint="eastAsia" w:ascii="宋体" w:hAnsi="宋体" w:eastAsia="宋体" w:cs="宋体"/>
          <w:bCs w:val="0"/>
          <w:color w:val="auto"/>
          <w:szCs w:val="32"/>
          <w:highlight w:val="none"/>
        </w:rPr>
        <w:t>17. 不可抗力</w:t>
      </w:r>
      <w:bookmarkEnd w:id="696"/>
      <w:r>
        <w:rPr>
          <w:rFonts w:hint="eastAsia" w:ascii="宋体" w:hAnsi="宋体" w:eastAsia="宋体" w:cs="宋体"/>
          <w:bCs w:val="0"/>
          <w:color w:val="auto"/>
          <w:szCs w:val="32"/>
          <w:highlight w:val="none"/>
        </w:rPr>
        <w:t xml:space="preserve"> </w:t>
      </w:r>
      <w:bookmarkEnd w:id="694"/>
    </w:p>
    <w:p w14:paraId="2E04C2E9">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17.1 不可抗力的确认</w:t>
      </w:r>
    </w:p>
    <w:p w14:paraId="2CE10A13">
      <w:pPr>
        <w:spacing w:line="332" w:lineRule="auto"/>
        <w:ind w:firstLine="420" w:firstLineChars="200"/>
        <w:jc w:val="left"/>
        <w:rPr>
          <w:rFonts w:hint="eastAsia" w:ascii="宋体" w:hAnsi="宋体" w:eastAsia="宋体" w:cs="宋体"/>
          <w:color w:val="auto"/>
          <w:kern w:val="0"/>
          <w:szCs w:val="32"/>
          <w:highlight w:val="none"/>
          <w:u w:val="single"/>
        </w:rPr>
      </w:pPr>
      <w:r>
        <w:rPr>
          <w:rFonts w:hint="eastAsia" w:ascii="宋体" w:hAnsi="宋体" w:eastAsia="宋体" w:cs="宋体"/>
          <w:color w:val="auto"/>
          <w:szCs w:val="32"/>
          <w:highlight w:val="none"/>
        </w:rPr>
        <w:t xml:space="preserve">除通用合同条款约定的不可抗力事件之外，视为不可抗力的其他情形： </w:t>
      </w:r>
      <w:r>
        <w:rPr>
          <w:rFonts w:hint="eastAsia" w:ascii="宋体" w:hAnsi="宋体" w:eastAsia="宋体" w:cs="宋体"/>
          <w:color w:val="auto"/>
          <w:kern w:val="0"/>
          <w:szCs w:val="32"/>
          <w:highlight w:val="none"/>
          <w:u w:val="single"/>
        </w:rPr>
        <w:t xml:space="preserve">  /   </w:t>
      </w:r>
      <w:r>
        <w:rPr>
          <w:rFonts w:hint="eastAsia" w:ascii="宋体" w:hAnsi="宋体" w:eastAsia="宋体" w:cs="宋体"/>
          <w:color w:val="auto"/>
          <w:kern w:val="0"/>
          <w:szCs w:val="32"/>
          <w:highlight w:val="none"/>
        </w:rPr>
        <w:t>。</w:t>
      </w:r>
    </w:p>
    <w:p w14:paraId="5215D78A">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17.4 因不可抗力解除合同</w:t>
      </w:r>
    </w:p>
    <w:p w14:paraId="428E8C24">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合同解除后，发包人应在商定或确定发包人应支付款项后</w:t>
      </w:r>
      <w:r>
        <w:rPr>
          <w:rFonts w:hint="eastAsia" w:ascii="宋体" w:hAnsi="宋体" w:eastAsia="宋体" w:cs="宋体"/>
          <w:color w:val="auto"/>
          <w:szCs w:val="32"/>
          <w:highlight w:val="none"/>
          <w:u w:val="single"/>
        </w:rPr>
        <w:t xml:space="preserve">  28  </w:t>
      </w:r>
      <w:r>
        <w:rPr>
          <w:rFonts w:hint="eastAsia" w:ascii="宋体" w:hAnsi="宋体" w:eastAsia="宋体" w:cs="宋体"/>
          <w:color w:val="auto"/>
          <w:szCs w:val="32"/>
          <w:highlight w:val="none"/>
        </w:rPr>
        <w:t>天内完成款项的支付。</w:t>
      </w:r>
    </w:p>
    <w:p w14:paraId="43F28C4F">
      <w:pPr>
        <w:pStyle w:val="6"/>
        <w:spacing w:line="332" w:lineRule="auto"/>
        <w:rPr>
          <w:rFonts w:hint="eastAsia" w:ascii="宋体" w:hAnsi="宋体" w:eastAsia="宋体" w:cs="宋体"/>
          <w:bCs w:val="0"/>
          <w:color w:val="auto"/>
          <w:szCs w:val="32"/>
          <w:highlight w:val="none"/>
        </w:rPr>
      </w:pPr>
      <w:bookmarkStart w:id="697" w:name="_Toc351203650"/>
      <w:r>
        <w:rPr>
          <w:rFonts w:hint="eastAsia" w:ascii="宋体" w:hAnsi="宋体" w:eastAsia="宋体" w:cs="宋体"/>
          <w:bCs w:val="0"/>
          <w:color w:val="auto"/>
          <w:szCs w:val="32"/>
          <w:highlight w:val="none"/>
        </w:rPr>
        <w:t>18. 保险</w:t>
      </w:r>
      <w:bookmarkEnd w:id="697"/>
    </w:p>
    <w:bookmarkEnd w:id="695"/>
    <w:p w14:paraId="09037916">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18.1 工程保险</w:t>
      </w:r>
    </w:p>
    <w:p w14:paraId="111665F4">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关于工程保险的特别约定：</w:t>
      </w:r>
      <w:r>
        <w:rPr>
          <w:rFonts w:hint="eastAsia" w:ascii="宋体" w:hAnsi="宋体" w:eastAsia="宋体" w:cs="宋体"/>
          <w:color w:val="auto"/>
          <w:kern w:val="0"/>
          <w:szCs w:val="32"/>
          <w:highlight w:val="none"/>
          <w:u w:val="single"/>
        </w:rPr>
        <w:t xml:space="preserve">执行通用条款  </w:t>
      </w:r>
      <w:r>
        <w:rPr>
          <w:rFonts w:hint="eastAsia" w:ascii="宋体" w:hAnsi="宋体" w:eastAsia="宋体" w:cs="宋体"/>
          <w:color w:val="auto"/>
          <w:kern w:val="0"/>
          <w:szCs w:val="32"/>
          <w:highlight w:val="none"/>
        </w:rPr>
        <w:t>。</w:t>
      </w:r>
    </w:p>
    <w:p w14:paraId="59D89CF5">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18.3 其他保险</w:t>
      </w:r>
    </w:p>
    <w:p w14:paraId="5211A741">
      <w:pPr>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szCs w:val="32"/>
          <w:highlight w:val="none"/>
        </w:rPr>
        <w:t>关于其他保险的约定：</w:t>
      </w:r>
      <w:r>
        <w:rPr>
          <w:rFonts w:hint="eastAsia" w:ascii="宋体" w:hAnsi="宋体" w:eastAsia="宋体" w:cs="宋体"/>
          <w:color w:val="auto"/>
          <w:kern w:val="0"/>
          <w:szCs w:val="32"/>
          <w:highlight w:val="none"/>
          <w:u w:val="single"/>
        </w:rPr>
        <w:t xml:space="preserve"> /   </w:t>
      </w:r>
      <w:r>
        <w:rPr>
          <w:rFonts w:hint="eastAsia" w:ascii="宋体" w:hAnsi="宋体" w:eastAsia="宋体" w:cs="宋体"/>
          <w:color w:val="auto"/>
          <w:kern w:val="0"/>
          <w:szCs w:val="32"/>
          <w:highlight w:val="none"/>
        </w:rPr>
        <w:t>。</w:t>
      </w:r>
    </w:p>
    <w:p w14:paraId="2DAE8E2A">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承包人是否应为其施工设备等办理财产保险：</w:t>
      </w:r>
      <w:r>
        <w:rPr>
          <w:rFonts w:hint="eastAsia" w:ascii="宋体" w:hAnsi="宋体" w:eastAsia="宋体" w:cs="宋体"/>
          <w:color w:val="auto"/>
          <w:szCs w:val="32"/>
          <w:highlight w:val="none"/>
          <w:u w:val="single"/>
        </w:rPr>
        <w:t xml:space="preserve">承包人自行考虑  </w:t>
      </w:r>
      <w:r>
        <w:rPr>
          <w:rFonts w:hint="eastAsia" w:ascii="宋体" w:hAnsi="宋体" w:eastAsia="宋体" w:cs="宋体"/>
          <w:color w:val="auto"/>
          <w:szCs w:val="32"/>
          <w:highlight w:val="none"/>
        </w:rPr>
        <w:t>。</w:t>
      </w:r>
    </w:p>
    <w:p w14:paraId="3E5B7026">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18.7 通知义务</w:t>
      </w:r>
    </w:p>
    <w:p w14:paraId="19134A69">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kern w:val="0"/>
          <w:szCs w:val="32"/>
          <w:highlight w:val="none"/>
        </w:rPr>
        <w:t>关于变更保险合同时的通知义务的约定：</w:t>
      </w:r>
      <w:r>
        <w:rPr>
          <w:rFonts w:hint="eastAsia" w:ascii="宋体" w:hAnsi="宋体" w:eastAsia="宋体" w:cs="宋体"/>
          <w:color w:val="auto"/>
          <w:szCs w:val="32"/>
          <w:highlight w:val="none"/>
          <w:u w:val="single"/>
        </w:rPr>
        <w:t>执行通用条款</w:t>
      </w:r>
      <w:r>
        <w:rPr>
          <w:rFonts w:hint="eastAsia" w:ascii="宋体" w:hAnsi="宋体" w:eastAsia="宋体" w:cs="宋体"/>
          <w:color w:val="auto"/>
          <w:szCs w:val="32"/>
          <w:highlight w:val="none"/>
        </w:rPr>
        <w:t>。</w:t>
      </w:r>
    </w:p>
    <w:bookmarkEnd w:id="671"/>
    <w:bookmarkEnd w:id="672"/>
    <w:bookmarkEnd w:id="673"/>
    <w:bookmarkEnd w:id="674"/>
    <w:bookmarkEnd w:id="675"/>
    <w:bookmarkEnd w:id="676"/>
    <w:bookmarkEnd w:id="677"/>
    <w:bookmarkEnd w:id="678"/>
    <w:bookmarkEnd w:id="679"/>
    <w:bookmarkEnd w:id="680"/>
    <w:bookmarkEnd w:id="681"/>
    <w:bookmarkEnd w:id="682"/>
    <w:p w14:paraId="577DCC2A">
      <w:pPr>
        <w:pStyle w:val="6"/>
        <w:spacing w:line="332" w:lineRule="auto"/>
        <w:rPr>
          <w:rFonts w:hint="eastAsia" w:ascii="宋体" w:hAnsi="宋体" w:eastAsia="宋体" w:cs="宋体"/>
          <w:bCs w:val="0"/>
          <w:color w:val="auto"/>
          <w:szCs w:val="32"/>
          <w:highlight w:val="none"/>
        </w:rPr>
      </w:pPr>
      <w:bookmarkStart w:id="698" w:name="_Toc351203651"/>
      <w:r>
        <w:rPr>
          <w:rFonts w:hint="eastAsia" w:ascii="宋体" w:hAnsi="宋体" w:eastAsia="宋体" w:cs="宋体"/>
          <w:bCs w:val="0"/>
          <w:color w:val="auto"/>
          <w:szCs w:val="32"/>
          <w:highlight w:val="none"/>
        </w:rPr>
        <w:t>20. 争议解决</w:t>
      </w:r>
      <w:bookmarkEnd w:id="698"/>
    </w:p>
    <w:bookmarkEnd w:id="683"/>
    <w:bookmarkEnd w:id="684"/>
    <w:p w14:paraId="579ABBBB">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20.3 争</w:t>
      </w:r>
      <w:bookmarkEnd w:id="685"/>
      <w:r>
        <w:rPr>
          <w:rFonts w:hint="eastAsia" w:ascii="宋体" w:hAnsi="宋体" w:eastAsia="宋体" w:cs="宋体"/>
          <w:color w:val="auto"/>
          <w:szCs w:val="32"/>
          <w:highlight w:val="none"/>
        </w:rPr>
        <w:t>议评审</w:t>
      </w:r>
    </w:p>
    <w:p w14:paraId="3752A77D">
      <w:pPr>
        <w:spacing w:line="332" w:lineRule="auto"/>
        <w:ind w:left="149" w:leftChars="71" w:firstLine="315" w:firstLineChars="15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合同当事人是否同意将工程争议提交争议评审小组决定：</w:t>
      </w:r>
      <w:r>
        <w:rPr>
          <w:rFonts w:hint="eastAsia" w:ascii="宋体" w:hAnsi="宋体" w:eastAsia="宋体" w:cs="宋体"/>
          <w:color w:val="auto"/>
          <w:szCs w:val="32"/>
          <w:highlight w:val="none"/>
          <w:u w:val="single"/>
        </w:rPr>
        <w:t xml:space="preserve"> 否  </w:t>
      </w:r>
      <w:r>
        <w:rPr>
          <w:rFonts w:hint="eastAsia" w:ascii="宋体" w:hAnsi="宋体" w:eastAsia="宋体" w:cs="宋体"/>
          <w:color w:val="auto"/>
          <w:szCs w:val="32"/>
          <w:highlight w:val="none"/>
        </w:rPr>
        <w:t xml:space="preserve">。  </w:t>
      </w:r>
    </w:p>
    <w:p w14:paraId="3EAC82EA">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20.3.1 争议评审小组的确定</w:t>
      </w:r>
    </w:p>
    <w:p w14:paraId="3241FBB1">
      <w:pPr>
        <w:spacing w:line="332" w:lineRule="auto"/>
        <w:ind w:firstLine="420" w:firstLineChars="200"/>
        <w:jc w:val="lef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争议评审小组成员的确定：</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3996451C">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选定争议评审员的期限：</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w:t>
      </w:r>
    </w:p>
    <w:p w14:paraId="55838615">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争议评审小组成员的报酬承担方式：</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w:t>
      </w:r>
    </w:p>
    <w:p w14:paraId="4B64322C">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其他事项的约定：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64E33431">
      <w:pPr>
        <w:autoSpaceDE w:val="0"/>
        <w:autoSpaceDN w:val="0"/>
        <w:adjustRightInd w:val="0"/>
        <w:spacing w:line="332" w:lineRule="auto"/>
        <w:ind w:firstLine="420" w:firstLineChars="200"/>
        <w:jc w:val="left"/>
        <w:rPr>
          <w:rFonts w:hint="eastAsia" w:ascii="宋体" w:hAnsi="宋体" w:eastAsia="宋体" w:cs="宋体"/>
          <w:color w:val="auto"/>
          <w:kern w:val="0"/>
          <w:szCs w:val="32"/>
          <w:highlight w:val="none"/>
        </w:rPr>
      </w:pPr>
      <w:r>
        <w:rPr>
          <w:rFonts w:hint="eastAsia" w:ascii="宋体" w:hAnsi="宋体" w:eastAsia="宋体" w:cs="宋体"/>
          <w:color w:val="auto"/>
          <w:kern w:val="0"/>
          <w:szCs w:val="32"/>
          <w:highlight w:val="none"/>
        </w:rPr>
        <w:t>20.3.2 争议评审小组的决定</w:t>
      </w:r>
    </w:p>
    <w:p w14:paraId="36AD68BE">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合同当事人关于本项的约定：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w:t>
      </w:r>
    </w:p>
    <w:p w14:paraId="2BB49128">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20.4仲裁或诉讼</w:t>
      </w:r>
      <w:bookmarkEnd w:id="686"/>
    </w:p>
    <w:p w14:paraId="22F01149">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szCs w:val="32"/>
          <w:highlight w:val="none"/>
        </w:rPr>
        <w:t>因合同及合同有关事项发生的争议，按下列第</w:t>
      </w:r>
      <w:r>
        <w:rPr>
          <w:rFonts w:hint="eastAsia" w:ascii="宋体" w:hAnsi="宋体" w:eastAsia="宋体" w:cs="宋体"/>
          <w:color w:val="auto"/>
          <w:szCs w:val="32"/>
          <w:highlight w:val="none"/>
          <w:u w:val="single"/>
        </w:rPr>
        <w:t xml:space="preserve">  1  </w:t>
      </w:r>
      <w:r>
        <w:rPr>
          <w:rFonts w:hint="eastAsia" w:ascii="宋体" w:hAnsi="宋体" w:eastAsia="宋体" w:cs="宋体"/>
          <w:color w:val="auto"/>
          <w:szCs w:val="32"/>
          <w:highlight w:val="none"/>
        </w:rPr>
        <w:t>种方式解决：</w:t>
      </w:r>
    </w:p>
    <w:p w14:paraId="19CC3DD6">
      <w:pPr>
        <w:spacing w:line="332" w:lineRule="auto"/>
        <w:ind w:firstLine="420" w:firstLineChars="200"/>
        <w:jc w:val="left"/>
        <w:rPr>
          <w:rFonts w:hint="eastAsia" w:ascii="宋体" w:hAnsi="宋体" w:eastAsia="宋体" w:cs="宋体"/>
          <w:color w:val="auto"/>
          <w:szCs w:val="32"/>
          <w:highlight w:val="none"/>
        </w:rPr>
      </w:pPr>
      <w:r>
        <w:rPr>
          <w:rFonts w:hint="eastAsia" w:ascii="宋体" w:hAnsi="宋体" w:eastAsia="宋体" w:cs="宋体"/>
          <w:color w:val="auto"/>
          <w:szCs w:val="32"/>
          <w:highlight w:val="none"/>
        </w:rPr>
        <w:t>（1）向</w:t>
      </w:r>
      <w:r>
        <w:rPr>
          <w:rFonts w:hint="eastAsia" w:ascii="宋体" w:hAnsi="宋体" w:eastAsia="宋体" w:cs="宋体"/>
          <w:color w:val="auto"/>
          <w:szCs w:val="32"/>
          <w:highlight w:val="none"/>
          <w:u w:val="single"/>
        </w:rPr>
        <w:t xml:space="preserve">  泰州  </w:t>
      </w:r>
      <w:r>
        <w:rPr>
          <w:rFonts w:hint="eastAsia" w:ascii="宋体" w:hAnsi="宋体" w:eastAsia="宋体" w:cs="宋体"/>
          <w:color w:val="auto"/>
          <w:szCs w:val="32"/>
          <w:highlight w:val="none"/>
        </w:rPr>
        <w:t>仲裁委员会申请仲裁；</w:t>
      </w:r>
    </w:p>
    <w:p w14:paraId="0AABC976">
      <w:pPr>
        <w:spacing w:line="332" w:lineRule="auto"/>
        <w:ind w:firstLine="420" w:firstLineChars="200"/>
        <w:rPr>
          <w:rFonts w:hint="eastAsia" w:ascii="宋体" w:hAnsi="宋体" w:eastAsia="宋体" w:cs="宋体"/>
          <w:color w:val="auto"/>
          <w:szCs w:val="32"/>
          <w:highlight w:val="none"/>
        </w:rPr>
      </w:pPr>
      <w:r>
        <w:rPr>
          <w:rFonts w:hint="eastAsia" w:ascii="宋体" w:hAnsi="宋体" w:eastAsia="宋体" w:cs="宋体"/>
          <w:color w:val="auto"/>
          <w:highlight w:val="none"/>
        </w:rPr>
        <w:t>（2）向</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人民法院起诉。</w:t>
      </w:r>
      <w:bookmarkEnd w:id="687"/>
      <w:bookmarkEnd w:id="688"/>
      <w:bookmarkEnd w:id="689"/>
      <w:bookmarkEnd w:id="690"/>
      <w:bookmarkEnd w:id="691"/>
      <w:bookmarkEnd w:id="692"/>
    </w:p>
    <w:p w14:paraId="0918B041">
      <w:pPr>
        <w:pStyle w:val="6"/>
        <w:spacing w:after="120" w:afterLines="50" w:line="332" w:lineRule="auto"/>
        <w:rPr>
          <w:rFonts w:hint="eastAsia" w:ascii="宋体" w:hAnsi="宋体" w:eastAsia="宋体" w:cs="宋体"/>
          <w:bCs w:val="0"/>
          <w:color w:val="auto"/>
          <w:szCs w:val="32"/>
          <w:highlight w:val="none"/>
        </w:rPr>
      </w:pPr>
      <w:r>
        <w:rPr>
          <w:rFonts w:hint="eastAsia" w:ascii="宋体" w:hAnsi="宋体" w:eastAsia="宋体" w:cs="宋体"/>
          <w:bCs w:val="0"/>
          <w:color w:val="auto"/>
          <w:szCs w:val="32"/>
          <w:highlight w:val="none"/>
        </w:rPr>
        <w:t>2</w:t>
      </w:r>
      <w:r>
        <w:rPr>
          <w:rFonts w:hint="eastAsia" w:ascii="宋体" w:hAnsi="宋体" w:eastAsia="宋体" w:cs="宋体"/>
          <w:bCs w:val="0"/>
          <w:color w:val="auto"/>
          <w:szCs w:val="32"/>
          <w:highlight w:val="none"/>
          <w:lang w:val="en-US" w:eastAsia="zh-CN"/>
        </w:rPr>
        <w:t>1</w:t>
      </w:r>
      <w:r>
        <w:rPr>
          <w:rFonts w:hint="eastAsia" w:ascii="宋体" w:hAnsi="宋体" w:eastAsia="宋体" w:cs="宋体"/>
          <w:bCs w:val="0"/>
          <w:color w:val="auto"/>
          <w:szCs w:val="32"/>
          <w:highlight w:val="none"/>
        </w:rPr>
        <w:t>.补充条款</w:t>
      </w:r>
    </w:p>
    <w:p w14:paraId="3AB43229">
      <w:pPr>
        <w:keepNext w:val="0"/>
        <w:keepLines w:val="0"/>
        <w:pageBreakBefore w:val="0"/>
        <w:widowControl/>
        <w:suppressLineNumbers w:val="0"/>
        <w:kinsoku/>
        <w:wordWrap/>
        <w:overflowPunct/>
        <w:topLinePunct w:val="0"/>
        <w:autoSpaceDE/>
        <w:autoSpaceDN/>
        <w:bidi w:val="0"/>
        <w:adjustRightInd/>
        <w:snapToGrid/>
        <w:spacing w:line="332" w:lineRule="auto"/>
        <w:ind w:firstLine="420" w:firstLineChars="200"/>
        <w:jc w:val="left"/>
        <w:textAlignment w:val="auto"/>
        <w:rPr>
          <w:rFonts w:hint="eastAsia" w:ascii="宋体" w:hAnsi="宋体"/>
          <w:szCs w:val="32"/>
        </w:rPr>
      </w:pPr>
      <w:r>
        <w:rPr>
          <w:rFonts w:hint="eastAsia" w:ascii="宋体" w:hAnsi="宋体" w:eastAsia="宋体" w:cs="宋体"/>
          <w:color w:val="000000"/>
          <w:kern w:val="0"/>
          <w:sz w:val="21"/>
          <w:szCs w:val="21"/>
          <w:lang w:val="en-US" w:eastAsia="zh-CN" w:bidi="ar"/>
        </w:rPr>
        <w:t xml:space="preserve">22.1 </w:t>
      </w:r>
      <w:r>
        <w:rPr>
          <w:rFonts w:hint="eastAsia" w:ascii="宋体" w:hAnsi="宋体"/>
          <w:szCs w:val="32"/>
        </w:rPr>
        <w:t>廉政要求:廉政合同书作为合同首要附件。凡出现违反廉政合同要求的，视同合同违约一经查实，建设单位将报请行业主管部门依法依规处理，并扣除全部履约保证金作为违约金，如出现影响工程质量、安全的后果、给发包人带来实际损失的，发包人将暂停拨付工程款并依法追责。</w:t>
      </w:r>
    </w:p>
    <w:p w14:paraId="54ADB568">
      <w:pPr>
        <w:spacing w:line="332" w:lineRule="auto"/>
        <w:ind w:firstLine="420"/>
        <w:rPr>
          <w:rFonts w:hint="eastAsia" w:ascii="宋体" w:hAnsi="宋体" w:eastAsia="宋体" w:cs="宋体"/>
          <w:spacing w:val="-3"/>
          <w:sz w:val="21"/>
          <w:szCs w:val="21"/>
          <w:u w:val="none" w:color="auto"/>
          <w:lang w:val="en-US" w:eastAsia="zh-CN"/>
        </w:rPr>
      </w:pPr>
      <w:r>
        <w:rPr>
          <w:rFonts w:hint="eastAsia" w:ascii="宋体" w:hAnsi="宋体" w:eastAsia="宋体" w:cs="宋体"/>
          <w:color w:val="000000"/>
          <w:kern w:val="0"/>
          <w:sz w:val="21"/>
          <w:szCs w:val="21"/>
          <w:lang w:val="en-US" w:eastAsia="zh-CN" w:bidi="ar"/>
        </w:rPr>
        <w:t>22.</w:t>
      </w:r>
      <w:r>
        <w:rPr>
          <w:rFonts w:hint="eastAsia" w:ascii="宋体" w:hAnsi="宋体" w:cs="宋体"/>
          <w:color w:val="000000"/>
          <w:kern w:val="0"/>
          <w:sz w:val="21"/>
          <w:szCs w:val="21"/>
          <w:lang w:val="en-US" w:eastAsia="zh-CN" w:bidi="ar"/>
        </w:rPr>
        <w:t>2</w:t>
      </w:r>
      <w:r>
        <w:rPr>
          <w:rFonts w:hint="eastAsia" w:ascii="宋体" w:hAnsi="宋体" w:eastAsia="宋体" w:cs="宋体"/>
          <w:spacing w:val="-3"/>
          <w:sz w:val="21"/>
          <w:szCs w:val="21"/>
          <w:u w:val="none" w:color="auto"/>
          <w:lang w:val="en-US" w:eastAsia="zh-CN"/>
        </w:rPr>
        <w:t>合同签订时，承包人应根据应根据《江苏省建设工程施工项目经理部和项目监理机构主要管理人员管理办法》和工程规模、工程技术难度、工程进度、工期要求等配备施工现场重点岗位人员，并严格执行《关于加强房屋建筑和市政基础设施工程施工现场重点岗位人员到岗履职管理的通知（试行）（泰建发〔2023〕41号文）配备好相关人员（见附件）。</w:t>
      </w:r>
    </w:p>
    <w:p w14:paraId="59F0451B">
      <w:pPr>
        <w:keepNext w:val="0"/>
        <w:keepLines w:val="0"/>
        <w:pageBreakBefore w:val="0"/>
        <w:widowControl/>
        <w:kinsoku w:val="0"/>
        <w:wordWrap/>
        <w:overflowPunct/>
        <w:topLinePunct w:val="0"/>
        <w:autoSpaceDE w:val="0"/>
        <w:autoSpaceDN w:val="0"/>
        <w:bidi w:val="0"/>
        <w:adjustRightInd w:val="0"/>
        <w:snapToGrid w:val="0"/>
        <w:spacing w:before="127" w:line="360" w:lineRule="auto"/>
        <w:jc w:val="left"/>
        <w:textAlignment w:val="baseline"/>
        <w:rPr>
          <w:rFonts w:hint="default" w:ascii="宋体" w:hAnsi="宋体" w:eastAsia="宋体" w:cs="宋体"/>
          <w:spacing w:val="-3"/>
          <w:sz w:val="21"/>
          <w:szCs w:val="21"/>
          <w:u w:val="none" w:color="auto"/>
          <w:lang w:val="en-US" w:eastAsia="zh-CN"/>
        </w:rPr>
      </w:pPr>
      <w:r>
        <w:rPr>
          <w:rFonts w:hint="eastAsia" w:ascii="宋体" w:hAnsi="宋体" w:eastAsia="宋体" w:cs="宋体"/>
          <w:spacing w:val="-3"/>
          <w:sz w:val="21"/>
          <w:szCs w:val="21"/>
          <w:u w:val="none" w:color="auto"/>
          <w:lang w:val="en-US" w:eastAsia="zh-CN"/>
        </w:rPr>
        <w:t>附件：</w:t>
      </w:r>
    </w:p>
    <w:tbl>
      <w:tblPr>
        <w:tblStyle w:val="47"/>
        <w:tblW w:w="83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11"/>
        <w:gridCol w:w="1425"/>
        <w:gridCol w:w="711"/>
        <w:gridCol w:w="711"/>
        <w:gridCol w:w="1190"/>
        <w:gridCol w:w="1254"/>
        <w:gridCol w:w="1268"/>
        <w:gridCol w:w="1078"/>
      </w:tblGrid>
      <w:tr w14:paraId="0B4D3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7" w:hRule="atLeast"/>
        </w:trPr>
        <w:tc>
          <w:tcPr>
            <w:tcW w:w="8348" w:type="dxa"/>
            <w:gridSpan w:val="8"/>
            <w:tcBorders>
              <w:top w:val="single" w:color="000000" w:sz="4" w:space="0"/>
              <w:left w:val="single" w:color="000000" w:sz="4" w:space="0"/>
              <w:bottom w:val="single" w:color="000000" w:sz="4" w:space="0"/>
              <w:right w:val="single" w:color="000000" w:sz="4" w:space="0"/>
            </w:tcBorders>
            <w:noWrap/>
            <w:vAlign w:val="center"/>
          </w:tcPr>
          <w:p w14:paraId="4EA195F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拟派本项目团队人员一览表</w:t>
            </w:r>
          </w:p>
        </w:tc>
      </w:tr>
      <w:tr w14:paraId="3B486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11" w:type="dxa"/>
            <w:vMerge w:val="restart"/>
            <w:tcBorders>
              <w:top w:val="single" w:color="000000" w:sz="4" w:space="0"/>
              <w:left w:val="single" w:color="000000" w:sz="4" w:space="0"/>
              <w:bottom w:val="single" w:color="000000" w:sz="4" w:space="0"/>
              <w:right w:val="single" w:color="000000" w:sz="4" w:space="0"/>
            </w:tcBorders>
            <w:noWrap/>
            <w:vAlign w:val="center"/>
          </w:tcPr>
          <w:p w14:paraId="5B2904A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序号</w:t>
            </w:r>
          </w:p>
        </w:tc>
        <w:tc>
          <w:tcPr>
            <w:tcW w:w="1425" w:type="dxa"/>
            <w:vMerge w:val="restart"/>
            <w:tcBorders>
              <w:top w:val="single" w:color="000000" w:sz="4" w:space="0"/>
              <w:left w:val="single" w:color="000000" w:sz="4" w:space="0"/>
              <w:bottom w:val="single" w:color="000000" w:sz="4" w:space="0"/>
              <w:right w:val="single" w:color="000000" w:sz="4" w:space="0"/>
            </w:tcBorders>
            <w:noWrap/>
            <w:vAlign w:val="center"/>
          </w:tcPr>
          <w:p w14:paraId="22977A7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本项目任职</w:t>
            </w:r>
          </w:p>
        </w:tc>
        <w:tc>
          <w:tcPr>
            <w:tcW w:w="711" w:type="dxa"/>
            <w:vMerge w:val="restart"/>
            <w:tcBorders>
              <w:top w:val="single" w:color="000000" w:sz="4" w:space="0"/>
              <w:left w:val="single" w:color="000000" w:sz="4" w:space="0"/>
              <w:bottom w:val="single" w:color="000000" w:sz="4" w:space="0"/>
              <w:right w:val="single" w:color="000000" w:sz="4" w:space="0"/>
            </w:tcBorders>
            <w:noWrap/>
            <w:vAlign w:val="center"/>
          </w:tcPr>
          <w:p w14:paraId="066EE053">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姓名</w:t>
            </w:r>
          </w:p>
        </w:tc>
        <w:tc>
          <w:tcPr>
            <w:tcW w:w="711" w:type="dxa"/>
            <w:vMerge w:val="restart"/>
            <w:tcBorders>
              <w:top w:val="single" w:color="000000" w:sz="4" w:space="0"/>
              <w:left w:val="single" w:color="000000" w:sz="4" w:space="0"/>
              <w:bottom w:val="single" w:color="000000" w:sz="4" w:space="0"/>
              <w:right w:val="single" w:color="000000" w:sz="4" w:space="0"/>
            </w:tcBorders>
            <w:noWrap/>
            <w:vAlign w:val="center"/>
          </w:tcPr>
          <w:p w14:paraId="0D44B7A2">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职称</w:t>
            </w:r>
          </w:p>
        </w:tc>
        <w:tc>
          <w:tcPr>
            <w:tcW w:w="1190" w:type="dxa"/>
            <w:vMerge w:val="restart"/>
            <w:tcBorders>
              <w:top w:val="single" w:color="000000" w:sz="4" w:space="0"/>
              <w:left w:val="single" w:color="000000" w:sz="4" w:space="0"/>
              <w:bottom w:val="single" w:color="000000" w:sz="4" w:space="0"/>
              <w:right w:val="single" w:color="000000" w:sz="4" w:space="0"/>
            </w:tcBorders>
            <w:noWrap/>
            <w:vAlign w:val="center"/>
          </w:tcPr>
          <w:p w14:paraId="2A08434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从业年限</w:t>
            </w:r>
          </w:p>
        </w:tc>
        <w:tc>
          <w:tcPr>
            <w:tcW w:w="2522" w:type="dxa"/>
            <w:gridSpan w:val="2"/>
            <w:tcBorders>
              <w:top w:val="single" w:color="000000" w:sz="4" w:space="0"/>
              <w:left w:val="single" w:color="000000" w:sz="4" w:space="0"/>
              <w:bottom w:val="single" w:color="000000" w:sz="4" w:space="0"/>
              <w:right w:val="single" w:color="000000" w:sz="4" w:space="0"/>
            </w:tcBorders>
            <w:noWrap/>
            <w:vAlign w:val="center"/>
          </w:tcPr>
          <w:p w14:paraId="2AF4E03D">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执业资格证书</w:t>
            </w:r>
          </w:p>
        </w:tc>
        <w:tc>
          <w:tcPr>
            <w:tcW w:w="1078" w:type="dxa"/>
            <w:vMerge w:val="restart"/>
            <w:tcBorders>
              <w:top w:val="single" w:color="000000" w:sz="4" w:space="0"/>
              <w:left w:val="single" w:color="000000" w:sz="4" w:space="0"/>
              <w:bottom w:val="single" w:color="000000" w:sz="4" w:space="0"/>
              <w:right w:val="single" w:color="000000" w:sz="4" w:space="0"/>
            </w:tcBorders>
            <w:noWrap/>
            <w:vAlign w:val="center"/>
          </w:tcPr>
          <w:p w14:paraId="742C7D9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备注</w:t>
            </w:r>
          </w:p>
        </w:tc>
      </w:tr>
      <w:tr w14:paraId="1ADEC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11" w:type="dxa"/>
            <w:vMerge w:val="continue"/>
            <w:tcBorders>
              <w:top w:val="single" w:color="000000" w:sz="4" w:space="0"/>
              <w:left w:val="single" w:color="000000" w:sz="4" w:space="0"/>
              <w:bottom w:val="single" w:color="000000" w:sz="4" w:space="0"/>
              <w:right w:val="single" w:color="000000" w:sz="4" w:space="0"/>
            </w:tcBorders>
            <w:noWrap/>
            <w:vAlign w:val="center"/>
          </w:tcPr>
          <w:p w14:paraId="58108B78">
            <w:pPr>
              <w:spacing w:line="240" w:lineRule="auto"/>
              <w:jc w:val="center"/>
              <w:rPr>
                <w:rFonts w:hint="eastAsia" w:ascii="宋体" w:hAnsi="宋体" w:eastAsia="宋体" w:cs="宋体"/>
                <w:i w:val="0"/>
                <w:iCs w:val="0"/>
                <w:color w:val="000000"/>
                <w:sz w:val="21"/>
                <w:szCs w:val="21"/>
                <w:u w:val="none"/>
              </w:rPr>
            </w:pPr>
          </w:p>
        </w:tc>
        <w:tc>
          <w:tcPr>
            <w:tcW w:w="1425" w:type="dxa"/>
            <w:vMerge w:val="continue"/>
            <w:tcBorders>
              <w:top w:val="single" w:color="000000" w:sz="4" w:space="0"/>
              <w:left w:val="single" w:color="000000" w:sz="4" w:space="0"/>
              <w:bottom w:val="single" w:color="000000" w:sz="4" w:space="0"/>
              <w:right w:val="single" w:color="000000" w:sz="4" w:space="0"/>
            </w:tcBorders>
            <w:noWrap/>
            <w:vAlign w:val="center"/>
          </w:tcPr>
          <w:p w14:paraId="346CB572">
            <w:pPr>
              <w:spacing w:line="240" w:lineRule="auto"/>
              <w:jc w:val="center"/>
              <w:rPr>
                <w:rFonts w:hint="eastAsia" w:ascii="宋体" w:hAnsi="宋体" w:eastAsia="宋体" w:cs="宋体"/>
                <w:i w:val="0"/>
                <w:iCs w:val="0"/>
                <w:color w:val="000000"/>
                <w:sz w:val="21"/>
                <w:szCs w:val="21"/>
                <w:u w:val="none"/>
              </w:rPr>
            </w:pPr>
          </w:p>
        </w:tc>
        <w:tc>
          <w:tcPr>
            <w:tcW w:w="711" w:type="dxa"/>
            <w:vMerge w:val="continue"/>
            <w:tcBorders>
              <w:top w:val="single" w:color="000000" w:sz="4" w:space="0"/>
              <w:left w:val="single" w:color="000000" w:sz="4" w:space="0"/>
              <w:bottom w:val="single" w:color="000000" w:sz="4" w:space="0"/>
              <w:right w:val="single" w:color="000000" w:sz="4" w:space="0"/>
            </w:tcBorders>
            <w:noWrap/>
            <w:vAlign w:val="center"/>
          </w:tcPr>
          <w:p w14:paraId="4A6ABA9C">
            <w:pPr>
              <w:spacing w:line="240" w:lineRule="auto"/>
              <w:jc w:val="center"/>
              <w:rPr>
                <w:rFonts w:hint="eastAsia" w:ascii="宋体" w:hAnsi="宋体" w:eastAsia="宋体" w:cs="宋体"/>
                <w:i w:val="0"/>
                <w:iCs w:val="0"/>
                <w:color w:val="000000"/>
                <w:sz w:val="21"/>
                <w:szCs w:val="21"/>
                <w:u w:val="none"/>
              </w:rPr>
            </w:pPr>
          </w:p>
        </w:tc>
        <w:tc>
          <w:tcPr>
            <w:tcW w:w="711" w:type="dxa"/>
            <w:vMerge w:val="continue"/>
            <w:tcBorders>
              <w:top w:val="single" w:color="000000" w:sz="4" w:space="0"/>
              <w:left w:val="single" w:color="000000" w:sz="4" w:space="0"/>
              <w:bottom w:val="single" w:color="000000" w:sz="4" w:space="0"/>
              <w:right w:val="single" w:color="000000" w:sz="4" w:space="0"/>
            </w:tcBorders>
            <w:noWrap/>
            <w:vAlign w:val="center"/>
          </w:tcPr>
          <w:p w14:paraId="1EE21363">
            <w:pPr>
              <w:spacing w:line="240" w:lineRule="auto"/>
              <w:jc w:val="center"/>
              <w:rPr>
                <w:rFonts w:hint="eastAsia" w:ascii="宋体" w:hAnsi="宋体" w:eastAsia="宋体" w:cs="宋体"/>
                <w:i w:val="0"/>
                <w:iCs w:val="0"/>
                <w:color w:val="000000"/>
                <w:sz w:val="21"/>
                <w:szCs w:val="21"/>
                <w:u w:val="none"/>
              </w:rPr>
            </w:pPr>
          </w:p>
        </w:tc>
        <w:tc>
          <w:tcPr>
            <w:tcW w:w="1190" w:type="dxa"/>
            <w:vMerge w:val="continue"/>
            <w:tcBorders>
              <w:top w:val="single" w:color="000000" w:sz="4" w:space="0"/>
              <w:left w:val="single" w:color="000000" w:sz="4" w:space="0"/>
              <w:bottom w:val="single" w:color="000000" w:sz="4" w:space="0"/>
              <w:right w:val="single" w:color="000000" w:sz="4" w:space="0"/>
            </w:tcBorders>
            <w:noWrap/>
            <w:vAlign w:val="center"/>
          </w:tcPr>
          <w:p w14:paraId="7118C61A">
            <w:pPr>
              <w:spacing w:line="240" w:lineRule="auto"/>
              <w:jc w:val="center"/>
              <w:rPr>
                <w:rFonts w:hint="eastAsia" w:ascii="宋体" w:hAnsi="宋体" w:eastAsia="宋体" w:cs="宋体"/>
                <w:i w:val="0"/>
                <w:iCs w:val="0"/>
                <w:color w:val="000000"/>
                <w:sz w:val="21"/>
                <w:szCs w:val="21"/>
                <w:u w:val="none"/>
              </w:rPr>
            </w:pP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1F1DB9B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证书名称</w:t>
            </w:r>
          </w:p>
        </w:tc>
        <w:tc>
          <w:tcPr>
            <w:tcW w:w="1268" w:type="dxa"/>
            <w:tcBorders>
              <w:top w:val="single" w:color="000000" w:sz="4" w:space="0"/>
              <w:left w:val="single" w:color="000000" w:sz="4" w:space="0"/>
              <w:bottom w:val="single" w:color="000000" w:sz="4" w:space="0"/>
              <w:right w:val="single" w:color="000000" w:sz="4" w:space="0"/>
            </w:tcBorders>
            <w:noWrap/>
            <w:vAlign w:val="center"/>
          </w:tcPr>
          <w:p w14:paraId="5383F587">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注册证号</w:t>
            </w:r>
          </w:p>
        </w:tc>
        <w:tc>
          <w:tcPr>
            <w:tcW w:w="1078" w:type="dxa"/>
            <w:vMerge w:val="continue"/>
            <w:tcBorders>
              <w:top w:val="single" w:color="000000" w:sz="4" w:space="0"/>
              <w:left w:val="single" w:color="000000" w:sz="4" w:space="0"/>
              <w:bottom w:val="single" w:color="000000" w:sz="4" w:space="0"/>
              <w:right w:val="single" w:color="000000" w:sz="4" w:space="0"/>
            </w:tcBorders>
            <w:noWrap/>
            <w:vAlign w:val="center"/>
          </w:tcPr>
          <w:p w14:paraId="22573D2E">
            <w:pPr>
              <w:spacing w:line="240" w:lineRule="auto"/>
              <w:jc w:val="center"/>
              <w:rPr>
                <w:rFonts w:hint="eastAsia" w:ascii="宋体" w:hAnsi="宋体" w:eastAsia="宋体" w:cs="宋体"/>
                <w:i w:val="0"/>
                <w:iCs w:val="0"/>
                <w:color w:val="000000"/>
                <w:sz w:val="21"/>
                <w:szCs w:val="21"/>
                <w:u w:val="none"/>
              </w:rPr>
            </w:pPr>
          </w:p>
        </w:tc>
      </w:tr>
      <w:tr w14:paraId="47911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711" w:type="dxa"/>
            <w:tcBorders>
              <w:top w:val="single" w:color="000000" w:sz="4" w:space="0"/>
              <w:left w:val="single" w:color="000000" w:sz="4" w:space="0"/>
              <w:bottom w:val="single" w:color="000000" w:sz="4" w:space="0"/>
              <w:right w:val="single" w:color="000000" w:sz="4" w:space="0"/>
            </w:tcBorders>
            <w:noWrap/>
            <w:vAlign w:val="center"/>
          </w:tcPr>
          <w:p w14:paraId="7AFABDA8">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1</w:t>
            </w:r>
          </w:p>
        </w:tc>
        <w:tc>
          <w:tcPr>
            <w:tcW w:w="1425" w:type="dxa"/>
            <w:tcBorders>
              <w:top w:val="single" w:color="000000" w:sz="4" w:space="0"/>
              <w:left w:val="single" w:color="000000" w:sz="4" w:space="0"/>
              <w:bottom w:val="single" w:color="000000" w:sz="4" w:space="0"/>
              <w:right w:val="single" w:color="000000" w:sz="4" w:space="0"/>
            </w:tcBorders>
            <w:noWrap/>
            <w:vAlign w:val="center"/>
          </w:tcPr>
          <w:p w14:paraId="640B84F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项目负责人</w:t>
            </w:r>
          </w:p>
        </w:tc>
        <w:tc>
          <w:tcPr>
            <w:tcW w:w="711" w:type="dxa"/>
            <w:tcBorders>
              <w:top w:val="single" w:color="000000" w:sz="4" w:space="0"/>
              <w:left w:val="single" w:color="000000" w:sz="4" w:space="0"/>
              <w:bottom w:val="single" w:color="000000" w:sz="4" w:space="0"/>
              <w:right w:val="single" w:color="000000" w:sz="4" w:space="0"/>
            </w:tcBorders>
            <w:noWrap/>
            <w:vAlign w:val="center"/>
          </w:tcPr>
          <w:p w14:paraId="09951E5D">
            <w:pPr>
              <w:spacing w:line="240" w:lineRule="auto"/>
              <w:rPr>
                <w:rFonts w:hint="eastAsia" w:ascii="宋体" w:hAnsi="宋体" w:eastAsia="宋体" w:cs="宋体"/>
                <w:i w:val="0"/>
                <w:iCs w:val="0"/>
                <w:color w:val="000000"/>
                <w:sz w:val="21"/>
                <w:szCs w:val="21"/>
                <w:u w:val="none"/>
              </w:rPr>
            </w:pPr>
          </w:p>
        </w:tc>
        <w:tc>
          <w:tcPr>
            <w:tcW w:w="711" w:type="dxa"/>
            <w:tcBorders>
              <w:top w:val="single" w:color="000000" w:sz="4" w:space="0"/>
              <w:left w:val="single" w:color="000000" w:sz="4" w:space="0"/>
              <w:bottom w:val="single" w:color="000000" w:sz="4" w:space="0"/>
              <w:right w:val="single" w:color="000000" w:sz="4" w:space="0"/>
            </w:tcBorders>
            <w:noWrap/>
            <w:vAlign w:val="center"/>
          </w:tcPr>
          <w:p w14:paraId="234B7EBE">
            <w:pPr>
              <w:spacing w:line="240" w:lineRule="auto"/>
              <w:rPr>
                <w:rFonts w:hint="eastAsia" w:ascii="宋体" w:hAnsi="宋体" w:eastAsia="宋体" w:cs="宋体"/>
                <w:i w:val="0"/>
                <w:iCs w:val="0"/>
                <w:color w:val="000000"/>
                <w:sz w:val="21"/>
                <w:szCs w:val="21"/>
                <w:u w:val="none"/>
              </w:rPr>
            </w:pP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62FBC1BD">
            <w:pPr>
              <w:spacing w:line="240" w:lineRule="auto"/>
              <w:rPr>
                <w:rFonts w:hint="eastAsia" w:ascii="宋体" w:hAnsi="宋体" w:eastAsia="宋体" w:cs="宋体"/>
                <w:i w:val="0"/>
                <w:iCs w:val="0"/>
                <w:color w:val="000000"/>
                <w:sz w:val="21"/>
                <w:szCs w:val="21"/>
                <w:u w:val="none"/>
              </w:rPr>
            </w:pP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44178BCA">
            <w:pPr>
              <w:spacing w:line="240" w:lineRule="auto"/>
              <w:rPr>
                <w:rFonts w:hint="eastAsia" w:ascii="宋体" w:hAnsi="宋体" w:eastAsia="宋体" w:cs="宋体"/>
                <w:i w:val="0"/>
                <w:iCs w:val="0"/>
                <w:color w:val="000000"/>
                <w:sz w:val="21"/>
                <w:szCs w:val="21"/>
                <w:u w:val="none"/>
              </w:rPr>
            </w:pPr>
          </w:p>
        </w:tc>
        <w:tc>
          <w:tcPr>
            <w:tcW w:w="1268" w:type="dxa"/>
            <w:tcBorders>
              <w:top w:val="single" w:color="000000" w:sz="4" w:space="0"/>
              <w:left w:val="single" w:color="000000" w:sz="4" w:space="0"/>
              <w:bottom w:val="single" w:color="000000" w:sz="4" w:space="0"/>
              <w:right w:val="single" w:color="000000" w:sz="4" w:space="0"/>
            </w:tcBorders>
            <w:noWrap/>
            <w:vAlign w:val="center"/>
          </w:tcPr>
          <w:p w14:paraId="03070A1F">
            <w:pPr>
              <w:spacing w:line="240" w:lineRule="auto"/>
              <w:rPr>
                <w:rFonts w:hint="eastAsia" w:ascii="宋体" w:hAnsi="宋体" w:eastAsia="宋体" w:cs="宋体"/>
                <w:i w:val="0"/>
                <w:iCs w:val="0"/>
                <w:color w:val="000000"/>
                <w:sz w:val="21"/>
                <w:szCs w:val="21"/>
                <w:u w:val="none"/>
              </w:rPr>
            </w:pP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379DA3A">
            <w:pPr>
              <w:spacing w:line="240" w:lineRule="auto"/>
              <w:rPr>
                <w:rFonts w:hint="eastAsia" w:ascii="宋体" w:hAnsi="宋体" w:eastAsia="宋体" w:cs="宋体"/>
                <w:i w:val="0"/>
                <w:iCs w:val="0"/>
                <w:color w:val="000000"/>
                <w:sz w:val="21"/>
                <w:szCs w:val="21"/>
                <w:u w:val="none"/>
              </w:rPr>
            </w:pPr>
          </w:p>
        </w:tc>
      </w:tr>
      <w:tr w14:paraId="30B73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711" w:type="dxa"/>
            <w:tcBorders>
              <w:top w:val="single" w:color="000000" w:sz="4" w:space="0"/>
              <w:left w:val="single" w:color="000000" w:sz="4" w:space="0"/>
              <w:bottom w:val="single" w:color="000000" w:sz="4" w:space="0"/>
              <w:right w:val="single" w:color="000000" w:sz="4" w:space="0"/>
            </w:tcBorders>
            <w:noWrap/>
            <w:vAlign w:val="center"/>
          </w:tcPr>
          <w:p w14:paraId="214FCD8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2</w:t>
            </w:r>
          </w:p>
        </w:tc>
        <w:tc>
          <w:tcPr>
            <w:tcW w:w="1425" w:type="dxa"/>
            <w:tcBorders>
              <w:top w:val="single" w:color="000000" w:sz="4" w:space="0"/>
              <w:left w:val="single" w:color="000000" w:sz="4" w:space="0"/>
              <w:bottom w:val="single" w:color="000000" w:sz="4" w:space="0"/>
              <w:right w:val="single" w:color="000000" w:sz="4" w:space="0"/>
            </w:tcBorders>
            <w:noWrap/>
            <w:vAlign w:val="center"/>
          </w:tcPr>
          <w:p w14:paraId="188DE86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技术负责人</w:t>
            </w:r>
          </w:p>
        </w:tc>
        <w:tc>
          <w:tcPr>
            <w:tcW w:w="711" w:type="dxa"/>
            <w:tcBorders>
              <w:top w:val="single" w:color="000000" w:sz="4" w:space="0"/>
              <w:left w:val="single" w:color="000000" w:sz="4" w:space="0"/>
              <w:bottom w:val="single" w:color="000000" w:sz="4" w:space="0"/>
              <w:right w:val="single" w:color="000000" w:sz="4" w:space="0"/>
            </w:tcBorders>
            <w:noWrap/>
            <w:vAlign w:val="center"/>
          </w:tcPr>
          <w:p w14:paraId="574ACFB4">
            <w:pPr>
              <w:spacing w:line="240" w:lineRule="auto"/>
              <w:rPr>
                <w:rFonts w:hint="eastAsia" w:ascii="宋体" w:hAnsi="宋体" w:eastAsia="宋体" w:cs="宋体"/>
                <w:i w:val="0"/>
                <w:iCs w:val="0"/>
                <w:color w:val="000000"/>
                <w:sz w:val="21"/>
                <w:szCs w:val="21"/>
                <w:u w:val="none"/>
              </w:rPr>
            </w:pPr>
          </w:p>
        </w:tc>
        <w:tc>
          <w:tcPr>
            <w:tcW w:w="711" w:type="dxa"/>
            <w:tcBorders>
              <w:top w:val="single" w:color="000000" w:sz="4" w:space="0"/>
              <w:left w:val="single" w:color="000000" w:sz="4" w:space="0"/>
              <w:bottom w:val="single" w:color="000000" w:sz="4" w:space="0"/>
              <w:right w:val="single" w:color="000000" w:sz="4" w:space="0"/>
            </w:tcBorders>
            <w:noWrap/>
            <w:vAlign w:val="center"/>
          </w:tcPr>
          <w:p w14:paraId="5A5D35D7">
            <w:pPr>
              <w:spacing w:line="240" w:lineRule="auto"/>
              <w:rPr>
                <w:rFonts w:hint="eastAsia" w:ascii="宋体" w:hAnsi="宋体" w:eastAsia="宋体" w:cs="宋体"/>
                <w:i w:val="0"/>
                <w:iCs w:val="0"/>
                <w:color w:val="000000"/>
                <w:sz w:val="21"/>
                <w:szCs w:val="21"/>
                <w:u w:val="none"/>
              </w:rPr>
            </w:pP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143FDADE">
            <w:pPr>
              <w:spacing w:line="240" w:lineRule="auto"/>
              <w:rPr>
                <w:rFonts w:hint="eastAsia" w:ascii="宋体" w:hAnsi="宋体" w:eastAsia="宋体" w:cs="宋体"/>
                <w:i w:val="0"/>
                <w:iCs w:val="0"/>
                <w:color w:val="000000"/>
                <w:sz w:val="21"/>
                <w:szCs w:val="21"/>
                <w:u w:val="none"/>
              </w:rPr>
            </w:pP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0A90CB2B">
            <w:pPr>
              <w:spacing w:line="240" w:lineRule="auto"/>
              <w:rPr>
                <w:rFonts w:hint="eastAsia" w:ascii="宋体" w:hAnsi="宋体" w:eastAsia="宋体" w:cs="宋体"/>
                <w:i w:val="0"/>
                <w:iCs w:val="0"/>
                <w:color w:val="000000"/>
                <w:sz w:val="21"/>
                <w:szCs w:val="21"/>
                <w:u w:val="none"/>
              </w:rPr>
            </w:pPr>
          </w:p>
        </w:tc>
        <w:tc>
          <w:tcPr>
            <w:tcW w:w="1268" w:type="dxa"/>
            <w:tcBorders>
              <w:top w:val="single" w:color="000000" w:sz="4" w:space="0"/>
              <w:left w:val="single" w:color="000000" w:sz="4" w:space="0"/>
              <w:bottom w:val="single" w:color="000000" w:sz="4" w:space="0"/>
              <w:right w:val="single" w:color="000000" w:sz="4" w:space="0"/>
            </w:tcBorders>
            <w:noWrap/>
            <w:vAlign w:val="center"/>
          </w:tcPr>
          <w:p w14:paraId="1BA71D60">
            <w:pPr>
              <w:spacing w:line="240" w:lineRule="auto"/>
              <w:rPr>
                <w:rFonts w:hint="eastAsia" w:ascii="宋体" w:hAnsi="宋体" w:eastAsia="宋体" w:cs="宋体"/>
                <w:i w:val="0"/>
                <w:iCs w:val="0"/>
                <w:color w:val="000000"/>
                <w:sz w:val="21"/>
                <w:szCs w:val="21"/>
                <w:u w:val="none"/>
              </w:rPr>
            </w:pP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3868CF60">
            <w:pPr>
              <w:spacing w:line="240" w:lineRule="auto"/>
              <w:rPr>
                <w:rFonts w:hint="eastAsia" w:ascii="宋体" w:hAnsi="宋体" w:eastAsia="宋体" w:cs="宋体"/>
                <w:i w:val="0"/>
                <w:iCs w:val="0"/>
                <w:color w:val="000000"/>
                <w:sz w:val="21"/>
                <w:szCs w:val="21"/>
                <w:u w:val="none"/>
              </w:rPr>
            </w:pPr>
          </w:p>
        </w:tc>
      </w:tr>
      <w:tr w14:paraId="41C03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711" w:type="dxa"/>
            <w:tcBorders>
              <w:top w:val="single" w:color="000000" w:sz="4" w:space="0"/>
              <w:left w:val="single" w:color="000000" w:sz="4" w:space="0"/>
              <w:bottom w:val="single" w:color="000000" w:sz="4" w:space="0"/>
              <w:right w:val="single" w:color="000000" w:sz="4" w:space="0"/>
            </w:tcBorders>
            <w:noWrap/>
            <w:vAlign w:val="center"/>
          </w:tcPr>
          <w:p w14:paraId="7843E2C5">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3</w:t>
            </w:r>
          </w:p>
        </w:tc>
        <w:tc>
          <w:tcPr>
            <w:tcW w:w="1425" w:type="dxa"/>
            <w:tcBorders>
              <w:top w:val="single" w:color="000000" w:sz="4" w:space="0"/>
              <w:left w:val="single" w:color="000000" w:sz="4" w:space="0"/>
              <w:bottom w:val="single" w:color="000000" w:sz="4" w:space="0"/>
              <w:right w:val="single" w:color="000000" w:sz="4" w:space="0"/>
            </w:tcBorders>
            <w:noWrap/>
            <w:vAlign w:val="center"/>
          </w:tcPr>
          <w:p w14:paraId="5F5517E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质量员</w:t>
            </w:r>
          </w:p>
        </w:tc>
        <w:tc>
          <w:tcPr>
            <w:tcW w:w="711" w:type="dxa"/>
            <w:tcBorders>
              <w:top w:val="single" w:color="000000" w:sz="4" w:space="0"/>
              <w:left w:val="single" w:color="000000" w:sz="4" w:space="0"/>
              <w:bottom w:val="single" w:color="000000" w:sz="4" w:space="0"/>
              <w:right w:val="single" w:color="000000" w:sz="4" w:space="0"/>
            </w:tcBorders>
            <w:noWrap/>
            <w:vAlign w:val="center"/>
          </w:tcPr>
          <w:p w14:paraId="68ECCCCC">
            <w:pPr>
              <w:spacing w:line="240" w:lineRule="auto"/>
              <w:rPr>
                <w:rFonts w:hint="eastAsia" w:ascii="宋体" w:hAnsi="宋体" w:eastAsia="宋体" w:cs="宋体"/>
                <w:i w:val="0"/>
                <w:iCs w:val="0"/>
                <w:color w:val="000000"/>
                <w:sz w:val="21"/>
                <w:szCs w:val="21"/>
                <w:u w:val="none"/>
              </w:rPr>
            </w:pPr>
          </w:p>
        </w:tc>
        <w:tc>
          <w:tcPr>
            <w:tcW w:w="711" w:type="dxa"/>
            <w:tcBorders>
              <w:top w:val="single" w:color="000000" w:sz="4" w:space="0"/>
              <w:left w:val="single" w:color="000000" w:sz="4" w:space="0"/>
              <w:bottom w:val="single" w:color="000000" w:sz="4" w:space="0"/>
              <w:right w:val="single" w:color="000000" w:sz="4" w:space="0"/>
            </w:tcBorders>
            <w:noWrap/>
            <w:vAlign w:val="center"/>
          </w:tcPr>
          <w:p w14:paraId="52F7B2CE">
            <w:pPr>
              <w:spacing w:line="240" w:lineRule="auto"/>
              <w:rPr>
                <w:rFonts w:hint="eastAsia" w:ascii="宋体" w:hAnsi="宋体" w:eastAsia="宋体" w:cs="宋体"/>
                <w:i w:val="0"/>
                <w:iCs w:val="0"/>
                <w:color w:val="000000"/>
                <w:sz w:val="21"/>
                <w:szCs w:val="21"/>
                <w:u w:val="none"/>
              </w:rPr>
            </w:pP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0054F79D">
            <w:pPr>
              <w:spacing w:line="240" w:lineRule="auto"/>
              <w:rPr>
                <w:rFonts w:hint="eastAsia" w:ascii="宋体" w:hAnsi="宋体" w:eastAsia="宋体" w:cs="宋体"/>
                <w:i w:val="0"/>
                <w:iCs w:val="0"/>
                <w:color w:val="000000"/>
                <w:sz w:val="21"/>
                <w:szCs w:val="21"/>
                <w:u w:val="none"/>
              </w:rPr>
            </w:pP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0A9C16E9">
            <w:pPr>
              <w:spacing w:line="240" w:lineRule="auto"/>
              <w:rPr>
                <w:rFonts w:hint="eastAsia" w:ascii="宋体" w:hAnsi="宋体" w:eastAsia="宋体" w:cs="宋体"/>
                <w:i w:val="0"/>
                <w:iCs w:val="0"/>
                <w:color w:val="000000"/>
                <w:sz w:val="21"/>
                <w:szCs w:val="21"/>
                <w:u w:val="none"/>
              </w:rPr>
            </w:pPr>
          </w:p>
        </w:tc>
        <w:tc>
          <w:tcPr>
            <w:tcW w:w="1268" w:type="dxa"/>
            <w:tcBorders>
              <w:top w:val="single" w:color="000000" w:sz="4" w:space="0"/>
              <w:left w:val="single" w:color="000000" w:sz="4" w:space="0"/>
              <w:bottom w:val="single" w:color="000000" w:sz="4" w:space="0"/>
              <w:right w:val="single" w:color="000000" w:sz="4" w:space="0"/>
            </w:tcBorders>
            <w:noWrap/>
            <w:vAlign w:val="center"/>
          </w:tcPr>
          <w:p w14:paraId="7CF7409A">
            <w:pPr>
              <w:spacing w:line="240" w:lineRule="auto"/>
              <w:rPr>
                <w:rFonts w:hint="eastAsia" w:ascii="宋体" w:hAnsi="宋体" w:eastAsia="宋体" w:cs="宋体"/>
                <w:i w:val="0"/>
                <w:iCs w:val="0"/>
                <w:color w:val="000000"/>
                <w:sz w:val="21"/>
                <w:szCs w:val="21"/>
                <w:u w:val="none"/>
              </w:rPr>
            </w:pP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5EADBF49">
            <w:pPr>
              <w:spacing w:line="240" w:lineRule="auto"/>
              <w:rPr>
                <w:rFonts w:hint="eastAsia" w:ascii="宋体" w:hAnsi="宋体" w:eastAsia="宋体" w:cs="宋体"/>
                <w:i w:val="0"/>
                <w:iCs w:val="0"/>
                <w:color w:val="000000"/>
                <w:sz w:val="21"/>
                <w:szCs w:val="21"/>
                <w:u w:val="none"/>
              </w:rPr>
            </w:pPr>
          </w:p>
        </w:tc>
      </w:tr>
      <w:tr w14:paraId="539A7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trPr>
        <w:tc>
          <w:tcPr>
            <w:tcW w:w="711" w:type="dxa"/>
            <w:tcBorders>
              <w:top w:val="single" w:color="000000" w:sz="4" w:space="0"/>
              <w:left w:val="single" w:color="000000" w:sz="4" w:space="0"/>
              <w:bottom w:val="single" w:color="000000" w:sz="4" w:space="0"/>
              <w:right w:val="single" w:color="000000" w:sz="4" w:space="0"/>
            </w:tcBorders>
            <w:noWrap/>
            <w:vAlign w:val="center"/>
          </w:tcPr>
          <w:p w14:paraId="594D1094">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4</w:t>
            </w:r>
          </w:p>
        </w:tc>
        <w:tc>
          <w:tcPr>
            <w:tcW w:w="1425" w:type="dxa"/>
            <w:tcBorders>
              <w:top w:val="single" w:color="000000" w:sz="4" w:space="0"/>
              <w:left w:val="single" w:color="000000" w:sz="4" w:space="0"/>
              <w:bottom w:val="single" w:color="000000" w:sz="4" w:space="0"/>
              <w:right w:val="single" w:color="000000" w:sz="4" w:space="0"/>
            </w:tcBorders>
            <w:noWrap/>
            <w:vAlign w:val="center"/>
          </w:tcPr>
          <w:p w14:paraId="58BB708A">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安全员</w:t>
            </w:r>
          </w:p>
        </w:tc>
        <w:tc>
          <w:tcPr>
            <w:tcW w:w="711" w:type="dxa"/>
            <w:tcBorders>
              <w:top w:val="single" w:color="000000" w:sz="4" w:space="0"/>
              <w:left w:val="single" w:color="000000" w:sz="4" w:space="0"/>
              <w:bottom w:val="single" w:color="000000" w:sz="4" w:space="0"/>
              <w:right w:val="single" w:color="000000" w:sz="4" w:space="0"/>
            </w:tcBorders>
            <w:noWrap/>
            <w:vAlign w:val="center"/>
          </w:tcPr>
          <w:p w14:paraId="7608AF28">
            <w:pPr>
              <w:spacing w:line="240" w:lineRule="auto"/>
              <w:rPr>
                <w:rFonts w:hint="eastAsia" w:ascii="宋体" w:hAnsi="宋体" w:eastAsia="宋体" w:cs="宋体"/>
                <w:i w:val="0"/>
                <w:iCs w:val="0"/>
                <w:color w:val="000000"/>
                <w:sz w:val="21"/>
                <w:szCs w:val="21"/>
                <w:u w:val="none"/>
              </w:rPr>
            </w:pPr>
          </w:p>
        </w:tc>
        <w:tc>
          <w:tcPr>
            <w:tcW w:w="711" w:type="dxa"/>
            <w:tcBorders>
              <w:top w:val="single" w:color="000000" w:sz="4" w:space="0"/>
              <w:left w:val="single" w:color="000000" w:sz="4" w:space="0"/>
              <w:bottom w:val="single" w:color="000000" w:sz="4" w:space="0"/>
              <w:right w:val="single" w:color="000000" w:sz="4" w:space="0"/>
            </w:tcBorders>
            <w:noWrap/>
            <w:vAlign w:val="center"/>
          </w:tcPr>
          <w:p w14:paraId="7763EB23">
            <w:pPr>
              <w:spacing w:line="240" w:lineRule="auto"/>
              <w:rPr>
                <w:rFonts w:hint="eastAsia" w:ascii="宋体" w:hAnsi="宋体" w:eastAsia="宋体" w:cs="宋体"/>
                <w:i w:val="0"/>
                <w:iCs w:val="0"/>
                <w:color w:val="000000"/>
                <w:sz w:val="21"/>
                <w:szCs w:val="21"/>
                <w:u w:val="none"/>
              </w:rPr>
            </w:pP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69F22DC2">
            <w:pPr>
              <w:spacing w:line="240" w:lineRule="auto"/>
              <w:rPr>
                <w:rFonts w:hint="eastAsia" w:ascii="宋体" w:hAnsi="宋体" w:eastAsia="宋体" w:cs="宋体"/>
                <w:i w:val="0"/>
                <w:iCs w:val="0"/>
                <w:color w:val="000000"/>
                <w:sz w:val="21"/>
                <w:szCs w:val="21"/>
                <w:u w:val="none"/>
              </w:rPr>
            </w:pP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041CE42A">
            <w:pPr>
              <w:spacing w:line="240" w:lineRule="auto"/>
              <w:rPr>
                <w:rFonts w:hint="eastAsia" w:ascii="宋体" w:hAnsi="宋体" w:eastAsia="宋体" w:cs="宋体"/>
                <w:i w:val="0"/>
                <w:iCs w:val="0"/>
                <w:color w:val="000000"/>
                <w:sz w:val="21"/>
                <w:szCs w:val="21"/>
                <w:u w:val="none"/>
              </w:rPr>
            </w:pPr>
          </w:p>
        </w:tc>
        <w:tc>
          <w:tcPr>
            <w:tcW w:w="1268" w:type="dxa"/>
            <w:tcBorders>
              <w:top w:val="single" w:color="000000" w:sz="4" w:space="0"/>
              <w:left w:val="single" w:color="000000" w:sz="4" w:space="0"/>
              <w:bottom w:val="single" w:color="000000" w:sz="4" w:space="0"/>
              <w:right w:val="single" w:color="000000" w:sz="4" w:space="0"/>
            </w:tcBorders>
            <w:noWrap/>
            <w:vAlign w:val="center"/>
          </w:tcPr>
          <w:p w14:paraId="4D71C301">
            <w:pPr>
              <w:spacing w:line="240" w:lineRule="auto"/>
              <w:rPr>
                <w:rFonts w:hint="eastAsia" w:ascii="宋体" w:hAnsi="宋体" w:eastAsia="宋体" w:cs="宋体"/>
                <w:i w:val="0"/>
                <w:iCs w:val="0"/>
                <w:color w:val="000000"/>
                <w:sz w:val="21"/>
                <w:szCs w:val="21"/>
                <w:u w:val="none"/>
              </w:rPr>
            </w:pP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721D86F3">
            <w:pPr>
              <w:spacing w:line="240" w:lineRule="auto"/>
              <w:rPr>
                <w:rFonts w:hint="eastAsia" w:ascii="宋体" w:hAnsi="宋体" w:eastAsia="宋体" w:cs="宋体"/>
                <w:i w:val="0"/>
                <w:iCs w:val="0"/>
                <w:color w:val="000000"/>
                <w:sz w:val="21"/>
                <w:szCs w:val="21"/>
                <w:u w:val="none"/>
              </w:rPr>
            </w:pPr>
          </w:p>
        </w:tc>
      </w:tr>
      <w:tr w14:paraId="347BF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711" w:type="dxa"/>
            <w:tcBorders>
              <w:top w:val="single" w:color="000000" w:sz="4" w:space="0"/>
              <w:left w:val="single" w:color="000000" w:sz="4" w:space="0"/>
              <w:bottom w:val="single" w:color="000000" w:sz="4" w:space="0"/>
              <w:right w:val="single" w:color="000000" w:sz="4" w:space="0"/>
            </w:tcBorders>
            <w:noWrap/>
            <w:vAlign w:val="center"/>
          </w:tcPr>
          <w:p w14:paraId="17CD5A2B">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5</w:t>
            </w:r>
          </w:p>
        </w:tc>
        <w:tc>
          <w:tcPr>
            <w:tcW w:w="1425" w:type="dxa"/>
            <w:tcBorders>
              <w:top w:val="single" w:color="000000" w:sz="4" w:space="0"/>
              <w:left w:val="single" w:color="000000" w:sz="4" w:space="0"/>
              <w:bottom w:val="single" w:color="000000" w:sz="4" w:space="0"/>
              <w:right w:val="single" w:color="000000" w:sz="4" w:space="0"/>
            </w:tcBorders>
            <w:noWrap/>
            <w:vAlign w:val="center"/>
          </w:tcPr>
          <w:p w14:paraId="207E979C">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施工员</w:t>
            </w:r>
          </w:p>
        </w:tc>
        <w:tc>
          <w:tcPr>
            <w:tcW w:w="711" w:type="dxa"/>
            <w:tcBorders>
              <w:top w:val="single" w:color="000000" w:sz="4" w:space="0"/>
              <w:left w:val="single" w:color="000000" w:sz="4" w:space="0"/>
              <w:bottom w:val="single" w:color="000000" w:sz="4" w:space="0"/>
              <w:right w:val="single" w:color="000000" w:sz="4" w:space="0"/>
            </w:tcBorders>
            <w:noWrap/>
            <w:vAlign w:val="center"/>
          </w:tcPr>
          <w:p w14:paraId="05FDE37A">
            <w:pPr>
              <w:spacing w:line="240" w:lineRule="auto"/>
              <w:rPr>
                <w:rFonts w:hint="eastAsia" w:ascii="宋体" w:hAnsi="宋体" w:eastAsia="宋体" w:cs="宋体"/>
                <w:i w:val="0"/>
                <w:iCs w:val="0"/>
                <w:color w:val="000000"/>
                <w:sz w:val="21"/>
                <w:szCs w:val="21"/>
                <w:u w:val="none"/>
              </w:rPr>
            </w:pPr>
          </w:p>
        </w:tc>
        <w:tc>
          <w:tcPr>
            <w:tcW w:w="711" w:type="dxa"/>
            <w:tcBorders>
              <w:top w:val="single" w:color="000000" w:sz="4" w:space="0"/>
              <w:left w:val="single" w:color="000000" w:sz="4" w:space="0"/>
              <w:bottom w:val="single" w:color="000000" w:sz="4" w:space="0"/>
              <w:right w:val="single" w:color="000000" w:sz="4" w:space="0"/>
            </w:tcBorders>
            <w:noWrap/>
            <w:vAlign w:val="center"/>
          </w:tcPr>
          <w:p w14:paraId="7C6A195F">
            <w:pPr>
              <w:spacing w:line="240" w:lineRule="auto"/>
              <w:rPr>
                <w:rFonts w:hint="eastAsia" w:ascii="宋体" w:hAnsi="宋体" w:eastAsia="宋体" w:cs="宋体"/>
                <w:i w:val="0"/>
                <w:iCs w:val="0"/>
                <w:color w:val="000000"/>
                <w:sz w:val="21"/>
                <w:szCs w:val="21"/>
                <w:u w:val="none"/>
              </w:rPr>
            </w:pP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3C70D9C1">
            <w:pPr>
              <w:spacing w:line="240" w:lineRule="auto"/>
              <w:rPr>
                <w:rFonts w:hint="eastAsia" w:ascii="宋体" w:hAnsi="宋体" w:eastAsia="宋体" w:cs="宋体"/>
                <w:i w:val="0"/>
                <w:iCs w:val="0"/>
                <w:color w:val="000000"/>
                <w:sz w:val="21"/>
                <w:szCs w:val="21"/>
                <w:u w:val="none"/>
              </w:rPr>
            </w:pP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581FF720">
            <w:pPr>
              <w:spacing w:line="240" w:lineRule="auto"/>
              <w:rPr>
                <w:rFonts w:hint="eastAsia" w:ascii="宋体" w:hAnsi="宋体" w:eastAsia="宋体" w:cs="宋体"/>
                <w:i w:val="0"/>
                <w:iCs w:val="0"/>
                <w:color w:val="000000"/>
                <w:sz w:val="21"/>
                <w:szCs w:val="21"/>
                <w:u w:val="none"/>
              </w:rPr>
            </w:pPr>
          </w:p>
        </w:tc>
        <w:tc>
          <w:tcPr>
            <w:tcW w:w="1268" w:type="dxa"/>
            <w:tcBorders>
              <w:top w:val="single" w:color="000000" w:sz="4" w:space="0"/>
              <w:left w:val="single" w:color="000000" w:sz="4" w:space="0"/>
              <w:bottom w:val="single" w:color="000000" w:sz="4" w:space="0"/>
              <w:right w:val="single" w:color="000000" w:sz="4" w:space="0"/>
            </w:tcBorders>
            <w:noWrap/>
            <w:vAlign w:val="center"/>
          </w:tcPr>
          <w:p w14:paraId="7D65F06A">
            <w:pPr>
              <w:spacing w:line="240" w:lineRule="auto"/>
              <w:rPr>
                <w:rFonts w:hint="eastAsia" w:ascii="宋体" w:hAnsi="宋体" w:eastAsia="宋体" w:cs="宋体"/>
                <w:i w:val="0"/>
                <w:iCs w:val="0"/>
                <w:color w:val="000000"/>
                <w:sz w:val="21"/>
                <w:szCs w:val="21"/>
                <w:u w:val="none"/>
              </w:rPr>
            </w:pP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23BF9FD0">
            <w:pPr>
              <w:spacing w:line="240" w:lineRule="auto"/>
              <w:rPr>
                <w:rFonts w:hint="eastAsia" w:ascii="宋体" w:hAnsi="宋体" w:eastAsia="宋体" w:cs="宋体"/>
                <w:i w:val="0"/>
                <w:iCs w:val="0"/>
                <w:color w:val="000000"/>
                <w:sz w:val="21"/>
                <w:szCs w:val="21"/>
                <w:u w:val="none"/>
              </w:rPr>
            </w:pPr>
          </w:p>
        </w:tc>
      </w:tr>
      <w:tr w14:paraId="26454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711" w:type="dxa"/>
            <w:tcBorders>
              <w:top w:val="single" w:color="000000" w:sz="4" w:space="0"/>
              <w:left w:val="single" w:color="000000" w:sz="4" w:space="0"/>
              <w:bottom w:val="single" w:color="000000" w:sz="4" w:space="0"/>
              <w:right w:val="single" w:color="000000" w:sz="4" w:space="0"/>
            </w:tcBorders>
            <w:noWrap/>
            <w:vAlign w:val="center"/>
          </w:tcPr>
          <w:p w14:paraId="3B39BB1F">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6</w:t>
            </w:r>
          </w:p>
        </w:tc>
        <w:tc>
          <w:tcPr>
            <w:tcW w:w="1425" w:type="dxa"/>
            <w:tcBorders>
              <w:top w:val="single" w:color="000000" w:sz="4" w:space="0"/>
              <w:left w:val="single" w:color="000000" w:sz="4" w:space="0"/>
              <w:bottom w:val="single" w:color="000000" w:sz="4" w:space="0"/>
              <w:right w:val="single" w:color="000000" w:sz="4" w:space="0"/>
            </w:tcBorders>
            <w:noWrap/>
            <w:vAlign w:val="center"/>
          </w:tcPr>
          <w:p w14:paraId="3192D4A9">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资料员</w:t>
            </w:r>
          </w:p>
        </w:tc>
        <w:tc>
          <w:tcPr>
            <w:tcW w:w="711" w:type="dxa"/>
            <w:tcBorders>
              <w:top w:val="single" w:color="000000" w:sz="4" w:space="0"/>
              <w:left w:val="single" w:color="000000" w:sz="4" w:space="0"/>
              <w:bottom w:val="single" w:color="000000" w:sz="4" w:space="0"/>
              <w:right w:val="single" w:color="000000" w:sz="4" w:space="0"/>
            </w:tcBorders>
            <w:noWrap/>
            <w:vAlign w:val="center"/>
          </w:tcPr>
          <w:p w14:paraId="4767148F">
            <w:pPr>
              <w:spacing w:line="240" w:lineRule="auto"/>
              <w:rPr>
                <w:rFonts w:hint="eastAsia" w:ascii="宋体" w:hAnsi="宋体" w:eastAsia="宋体" w:cs="宋体"/>
                <w:i w:val="0"/>
                <w:iCs w:val="0"/>
                <w:color w:val="000000"/>
                <w:sz w:val="21"/>
                <w:szCs w:val="21"/>
                <w:u w:val="none"/>
              </w:rPr>
            </w:pPr>
          </w:p>
        </w:tc>
        <w:tc>
          <w:tcPr>
            <w:tcW w:w="711" w:type="dxa"/>
            <w:tcBorders>
              <w:top w:val="single" w:color="000000" w:sz="4" w:space="0"/>
              <w:left w:val="single" w:color="000000" w:sz="4" w:space="0"/>
              <w:bottom w:val="single" w:color="000000" w:sz="4" w:space="0"/>
              <w:right w:val="single" w:color="000000" w:sz="4" w:space="0"/>
            </w:tcBorders>
            <w:noWrap/>
            <w:vAlign w:val="center"/>
          </w:tcPr>
          <w:p w14:paraId="18289896">
            <w:pPr>
              <w:spacing w:line="240" w:lineRule="auto"/>
              <w:rPr>
                <w:rFonts w:hint="eastAsia" w:ascii="宋体" w:hAnsi="宋体" w:eastAsia="宋体" w:cs="宋体"/>
                <w:i w:val="0"/>
                <w:iCs w:val="0"/>
                <w:color w:val="000000"/>
                <w:sz w:val="21"/>
                <w:szCs w:val="21"/>
                <w:u w:val="none"/>
              </w:rPr>
            </w:pP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39995F74">
            <w:pPr>
              <w:spacing w:line="240" w:lineRule="auto"/>
              <w:rPr>
                <w:rFonts w:hint="eastAsia" w:ascii="宋体" w:hAnsi="宋体" w:eastAsia="宋体" w:cs="宋体"/>
                <w:i w:val="0"/>
                <w:iCs w:val="0"/>
                <w:color w:val="000000"/>
                <w:sz w:val="21"/>
                <w:szCs w:val="21"/>
                <w:u w:val="none"/>
              </w:rPr>
            </w:pP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37FDC731">
            <w:pPr>
              <w:spacing w:line="240" w:lineRule="auto"/>
              <w:rPr>
                <w:rFonts w:hint="eastAsia" w:ascii="宋体" w:hAnsi="宋体" w:eastAsia="宋体" w:cs="宋体"/>
                <w:i w:val="0"/>
                <w:iCs w:val="0"/>
                <w:color w:val="000000"/>
                <w:sz w:val="21"/>
                <w:szCs w:val="21"/>
                <w:u w:val="none"/>
              </w:rPr>
            </w:pPr>
          </w:p>
        </w:tc>
        <w:tc>
          <w:tcPr>
            <w:tcW w:w="1268" w:type="dxa"/>
            <w:tcBorders>
              <w:top w:val="single" w:color="000000" w:sz="4" w:space="0"/>
              <w:left w:val="single" w:color="000000" w:sz="4" w:space="0"/>
              <w:bottom w:val="single" w:color="000000" w:sz="4" w:space="0"/>
              <w:right w:val="single" w:color="000000" w:sz="4" w:space="0"/>
            </w:tcBorders>
            <w:noWrap/>
            <w:vAlign w:val="center"/>
          </w:tcPr>
          <w:p w14:paraId="4F6226CD">
            <w:pPr>
              <w:spacing w:line="240" w:lineRule="auto"/>
              <w:rPr>
                <w:rFonts w:hint="eastAsia" w:ascii="宋体" w:hAnsi="宋体" w:eastAsia="宋体" w:cs="宋体"/>
                <w:i w:val="0"/>
                <w:iCs w:val="0"/>
                <w:color w:val="000000"/>
                <w:sz w:val="21"/>
                <w:szCs w:val="21"/>
                <w:u w:val="none"/>
              </w:rPr>
            </w:pP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4975C7C6">
            <w:pPr>
              <w:spacing w:line="240" w:lineRule="auto"/>
              <w:rPr>
                <w:rFonts w:hint="eastAsia" w:ascii="宋体" w:hAnsi="宋体" w:eastAsia="宋体" w:cs="宋体"/>
                <w:i w:val="0"/>
                <w:iCs w:val="0"/>
                <w:color w:val="000000"/>
                <w:sz w:val="21"/>
                <w:szCs w:val="21"/>
                <w:u w:val="none"/>
              </w:rPr>
            </w:pPr>
          </w:p>
        </w:tc>
      </w:tr>
      <w:tr w14:paraId="3D82D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3" w:hRule="atLeast"/>
        </w:trPr>
        <w:tc>
          <w:tcPr>
            <w:tcW w:w="711" w:type="dxa"/>
            <w:tcBorders>
              <w:top w:val="single" w:color="000000" w:sz="4" w:space="0"/>
              <w:left w:val="single" w:color="000000" w:sz="4" w:space="0"/>
              <w:bottom w:val="single" w:color="000000" w:sz="4" w:space="0"/>
              <w:right w:val="single" w:color="000000" w:sz="4" w:space="0"/>
            </w:tcBorders>
            <w:noWrap/>
            <w:vAlign w:val="center"/>
          </w:tcPr>
          <w:p w14:paraId="429ED65B">
            <w:pPr>
              <w:spacing w:line="240" w:lineRule="auto"/>
              <w:rPr>
                <w:rFonts w:hint="eastAsia" w:ascii="宋体" w:hAnsi="宋体" w:eastAsia="宋体" w:cs="宋体"/>
                <w:i w:val="0"/>
                <w:iCs w:val="0"/>
                <w:color w:val="000000"/>
                <w:sz w:val="21"/>
                <w:szCs w:val="21"/>
                <w:u w:val="none"/>
              </w:rPr>
            </w:pPr>
          </w:p>
        </w:tc>
        <w:tc>
          <w:tcPr>
            <w:tcW w:w="1425" w:type="dxa"/>
            <w:tcBorders>
              <w:top w:val="single" w:color="000000" w:sz="4" w:space="0"/>
              <w:left w:val="single" w:color="000000" w:sz="4" w:space="0"/>
              <w:bottom w:val="single" w:color="000000" w:sz="4" w:space="0"/>
              <w:right w:val="single" w:color="000000" w:sz="4" w:space="0"/>
            </w:tcBorders>
            <w:noWrap/>
            <w:vAlign w:val="center"/>
          </w:tcPr>
          <w:p w14:paraId="2BF21D56">
            <w:pPr>
              <w:keepNext w:val="0"/>
              <w:keepLines w:val="0"/>
              <w:widowControl/>
              <w:suppressLineNumbers w:val="0"/>
              <w:spacing w:line="240" w:lineRule="auto"/>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snapToGrid w:val="0"/>
                <w:color w:val="000000"/>
                <w:kern w:val="0"/>
                <w:sz w:val="21"/>
                <w:szCs w:val="21"/>
                <w:u w:val="none"/>
                <w:lang w:val="en-US" w:eastAsia="zh-CN" w:bidi="ar"/>
              </w:rPr>
              <w:t>…</w:t>
            </w:r>
          </w:p>
        </w:tc>
        <w:tc>
          <w:tcPr>
            <w:tcW w:w="711" w:type="dxa"/>
            <w:tcBorders>
              <w:top w:val="single" w:color="000000" w:sz="4" w:space="0"/>
              <w:left w:val="single" w:color="000000" w:sz="4" w:space="0"/>
              <w:bottom w:val="single" w:color="000000" w:sz="4" w:space="0"/>
              <w:right w:val="single" w:color="000000" w:sz="4" w:space="0"/>
            </w:tcBorders>
            <w:noWrap/>
            <w:vAlign w:val="center"/>
          </w:tcPr>
          <w:p w14:paraId="0E294DB2">
            <w:pPr>
              <w:spacing w:line="240" w:lineRule="auto"/>
              <w:rPr>
                <w:rFonts w:hint="eastAsia" w:ascii="宋体" w:hAnsi="宋体" w:eastAsia="宋体" w:cs="宋体"/>
                <w:i w:val="0"/>
                <w:iCs w:val="0"/>
                <w:color w:val="000000"/>
                <w:sz w:val="21"/>
                <w:szCs w:val="21"/>
                <w:u w:val="none"/>
              </w:rPr>
            </w:pPr>
          </w:p>
        </w:tc>
        <w:tc>
          <w:tcPr>
            <w:tcW w:w="711" w:type="dxa"/>
            <w:tcBorders>
              <w:top w:val="single" w:color="000000" w:sz="4" w:space="0"/>
              <w:left w:val="single" w:color="000000" w:sz="4" w:space="0"/>
              <w:bottom w:val="single" w:color="000000" w:sz="4" w:space="0"/>
              <w:right w:val="single" w:color="000000" w:sz="4" w:space="0"/>
            </w:tcBorders>
            <w:noWrap/>
            <w:vAlign w:val="center"/>
          </w:tcPr>
          <w:p w14:paraId="50804CF6">
            <w:pPr>
              <w:spacing w:line="240" w:lineRule="auto"/>
              <w:rPr>
                <w:rFonts w:hint="eastAsia" w:ascii="宋体" w:hAnsi="宋体" w:eastAsia="宋体" w:cs="宋体"/>
                <w:i w:val="0"/>
                <w:iCs w:val="0"/>
                <w:color w:val="000000"/>
                <w:sz w:val="21"/>
                <w:szCs w:val="21"/>
                <w:u w:val="none"/>
              </w:rPr>
            </w:pP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17731214">
            <w:pPr>
              <w:spacing w:line="240" w:lineRule="auto"/>
              <w:rPr>
                <w:rFonts w:hint="eastAsia" w:ascii="宋体" w:hAnsi="宋体" w:eastAsia="宋体" w:cs="宋体"/>
                <w:i w:val="0"/>
                <w:iCs w:val="0"/>
                <w:color w:val="000000"/>
                <w:sz w:val="21"/>
                <w:szCs w:val="21"/>
                <w:u w:val="none"/>
              </w:rPr>
            </w:pPr>
          </w:p>
        </w:tc>
        <w:tc>
          <w:tcPr>
            <w:tcW w:w="1254" w:type="dxa"/>
            <w:tcBorders>
              <w:top w:val="single" w:color="000000" w:sz="4" w:space="0"/>
              <w:left w:val="single" w:color="000000" w:sz="4" w:space="0"/>
              <w:bottom w:val="single" w:color="000000" w:sz="4" w:space="0"/>
              <w:right w:val="single" w:color="000000" w:sz="4" w:space="0"/>
            </w:tcBorders>
            <w:noWrap/>
            <w:vAlign w:val="center"/>
          </w:tcPr>
          <w:p w14:paraId="6CE6B002">
            <w:pPr>
              <w:spacing w:line="240" w:lineRule="auto"/>
              <w:rPr>
                <w:rFonts w:hint="eastAsia" w:ascii="宋体" w:hAnsi="宋体" w:eastAsia="宋体" w:cs="宋体"/>
                <w:i w:val="0"/>
                <w:iCs w:val="0"/>
                <w:color w:val="000000"/>
                <w:sz w:val="21"/>
                <w:szCs w:val="21"/>
                <w:u w:val="none"/>
              </w:rPr>
            </w:pPr>
          </w:p>
        </w:tc>
        <w:tc>
          <w:tcPr>
            <w:tcW w:w="1268" w:type="dxa"/>
            <w:tcBorders>
              <w:top w:val="single" w:color="000000" w:sz="4" w:space="0"/>
              <w:left w:val="single" w:color="000000" w:sz="4" w:space="0"/>
              <w:bottom w:val="single" w:color="000000" w:sz="4" w:space="0"/>
              <w:right w:val="single" w:color="000000" w:sz="4" w:space="0"/>
            </w:tcBorders>
            <w:noWrap/>
            <w:vAlign w:val="center"/>
          </w:tcPr>
          <w:p w14:paraId="75F5AFFC">
            <w:pPr>
              <w:spacing w:line="240" w:lineRule="auto"/>
              <w:rPr>
                <w:rFonts w:hint="eastAsia" w:ascii="宋体" w:hAnsi="宋体" w:eastAsia="宋体" w:cs="宋体"/>
                <w:i w:val="0"/>
                <w:iCs w:val="0"/>
                <w:color w:val="000000"/>
                <w:sz w:val="21"/>
                <w:szCs w:val="21"/>
                <w:u w:val="none"/>
              </w:rPr>
            </w:pPr>
          </w:p>
        </w:tc>
        <w:tc>
          <w:tcPr>
            <w:tcW w:w="1078" w:type="dxa"/>
            <w:tcBorders>
              <w:top w:val="single" w:color="000000" w:sz="4" w:space="0"/>
              <w:left w:val="single" w:color="000000" w:sz="4" w:space="0"/>
              <w:bottom w:val="single" w:color="000000" w:sz="4" w:space="0"/>
              <w:right w:val="single" w:color="000000" w:sz="4" w:space="0"/>
            </w:tcBorders>
            <w:noWrap/>
            <w:vAlign w:val="center"/>
          </w:tcPr>
          <w:p w14:paraId="13645C27">
            <w:pPr>
              <w:spacing w:line="240" w:lineRule="auto"/>
              <w:rPr>
                <w:rFonts w:hint="eastAsia" w:ascii="宋体" w:hAnsi="宋体" w:eastAsia="宋体" w:cs="宋体"/>
                <w:i w:val="0"/>
                <w:iCs w:val="0"/>
                <w:color w:val="000000"/>
                <w:sz w:val="21"/>
                <w:szCs w:val="21"/>
                <w:u w:val="none"/>
              </w:rPr>
            </w:pPr>
          </w:p>
        </w:tc>
      </w:tr>
    </w:tbl>
    <w:p w14:paraId="1A61AFB9">
      <w:pPr>
        <w:ind w:firstLine="440" w:firstLineChars="200"/>
        <w:rPr>
          <w:rStyle w:val="301"/>
          <w:snapToGrid w:val="0"/>
          <w:color w:val="000000"/>
          <w:lang w:val="en-US" w:eastAsia="zh-CN" w:bidi="ar"/>
        </w:rPr>
      </w:pPr>
      <w:r>
        <w:rPr>
          <w:rFonts w:hint="eastAsia" w:ascii="宋体" w:hAnsi="宋体" w:eastAsia="宋体" w:cs="宋体"/>
          <w:i w:val="0"/>
          <w:iCs w:val="0"/>
          <w:snapToGrid w:val="0"/>
          <w:color w:val="000000"/>
          <w:kern w:val="0"/>
          <w:sz w:val="22"/>
          <w:szCs w:val="22"/>
          <w:u w:val="none"/>
          <w:lang w:val="en-US" w:eastAsia="zh-CN" w:bidi="ar"/>
        </w:rPr>
        <w:t>注：承包人应根据《江苏省建设工程施工项目经理部和项目监理机构主要管理人员管理办法》和工程规模、工程技术难度、工程进度、工期要求等配备施工现场重点岗位人员，并严格执行《关于加强房屋建筑和市政基础设施工程施工现场重点岗位人员到岗履职管理的通知（试行）（泰建发</w:t>
      </w:r>
      <w:r>
        <w:rPr>
          <w:rStyle w:val="300"/>
          <w:snapToGrid w:val="0"/>
          <w:color w:val="000000"/>
          <w:lang w:val="en-US" w:eastAsia="zh-CN" w:bidi="ar"/>
        </w:rPr>
        <w:t>〔</w:t>
      </w:r>
      <w:r>
        <w:rPr>
          <w:rStyle w:val="301"/>
          <w:snapToGrid w:val="0"/>
          <w:color w:val="000000"/>
          <w:lang w:val="en-US" w:eastAsia="zh-CN" w:bidi="ar"/>
        </w:rPr>
        <w:t>2023</w:t>
      </w:r>
      <w:r>
        <w:rPr>
          <w:rStyle w:val="300"/>
          <w:snapToGrid w:val="0"/>
          <w:color w:val="000000"/>
          <w:lang w:val="en-US" w:eastAsia="zh-CN" w:bidi="ar"/>
        </w:rPr>
        <w:t>〕</w:t>
      </w:r>
      <w:r>
        <w:rPr>
          <w:rStyle w:val="301"/>
          <w:snapToGrid w:val="0"/>
          <w:color w:val="000000"/>
          <w:lang w:val="en-US" w:eastAsia="zh-CN" w:bidi="ar"/>
        </w:rPr>
        <w:t>41号文）</w:t>
      </w:r>
    </w:p>
    <w:p w14:paraId="0199FC8F">
      <w:pPr>
        <w:rPr>
          <w:rFonts w:hint="eastAsia" w:ascii="宋体" w:hAnsi="宋体" w:eastAsia="宋体" w:cs="宋体"/>
          <w:color w:val="auto"/>
          <w:highlight w:val="none"/>
        </w:rPr>
      </w:pPr>
    </w:p>
    <w:p w14:paraId="4C2D5573">
      <w:pPr>
        <w:tabs>
          <w:tab w:val="left" w:pos="685"/>
        </w:tabs>
        <w:jc w:val="left"/>
        <w:rPr>
          <w:rFonts w:hint="eastAsia" w:ascii="宋体" w:hAnsi="宋体" w:eastAsia="宋体" w:cs="宋体"/>
          <w:color w:val="auto"/>
          <w:highlight w:val="none"/>
        </w:rPr>
      </w:pPr>
      <w:bookmarkStart w:id="699" w:name="_Toc152045769"/>
      <w:bookmarkStart w:id="700" w:name="_Toc152042551"/>
      <w:bookmarkStart w:id="701" w:name="_Toc179632787"/>
      <w:r>
        <w:rPr>
          <w:rStyle w:val="302"/>
          <w:rFonts w:hint="eastAsia" w:ascii="宋体" w:hAnsi="宋体" w:eastAsia="宋体" w:cs="宋体"/>
          <w:color w:val="auto"/>
          <w:highlight w:val="none"/>
        </w:rPr>
        <w:t>附件：履约担保格式</w:t>
      </w:r>
      <w:bookmarkEnd w:id="699"/>
      <w:bookmarkEnd w:id="700"/>
      <w:bookmarkEnd w:id="701"/>
    </w:p>
    <w:p w14:paraId="79678F58">
      <w:pPr>
        <w:spacing w:line="440" w:lineRule="exact"/>
        <w:rPr>
          <w:rFonts w:hint="eastAsia" w:ascii="宋体" w:hAnsi="宋体" w:eastAsia="宋体" w:cs="宋体"/>
          <w:color w:val="auto"/>
          <w:sz w:val="20"/>
          <w:szCs w:val="20"/>
          <w:highlight w:val="none"/>
        </w:rPr>
      </w:pPr>
    </w:p>
    <w:p w14:paraId="73A9C46C">
      <w:pPr>
        <w:tabs>
          <w:tab w:val="left" w:pos="685"/>
        </w:tabs>
        <w:ind w:firstLine="420" w:firstLineChars="200"/>
        <w:jc w:val="left"/>
        <w:rPr>
          <w:rFonts w:hint="eastAsia" w:ascii="宋体" w:hAnsi="宋体" w:eastAsia="宋体" w:cs="宋体"/>
          <w:b/>
          <w:bCs/>
          <w:color w:val="auto"/>
          <w:sz w:val="22"/>
          <w:highlight w:val="none"/>
        </w:rPr>
      </w:pPr>
      <w:r>
        <w:rPr>
          <w:rFonts w:hint="eastAsia" w:ascii="宋体" w:hAnsi="宋体" w:eastAsia="宋体" w:cs="宋体"/>
          <w:color w:val="auto"/>
          <w:szCs w:val="21"/>
          <w:highlight w:val="none"/>
        </w:rPr>
        <w:t>按照《住房和城乡建设部关于印发工程保函示范文本的通知》（建市〔2021〕11号）中明确的格式递交。</w:t>
      </w:r>
    </w:p>
    <w:p w14:paraId="2021562A">
      <w:pPr>
        <w:rPr>
          <w:rFonts w:hint="eastAsia" w:ascii="宋体" w:hAnsi="宋体" w:eastAsia="宋体" w:cs="宋体"/>
          <w:b/>
          <w:bCs/>
          <w:color w:val="auto"/>
          <w:sz w:val="22"/>
          <w:highlight w:val="none"/>
        </w:rPr>
      </w:pPr>
    </w:p>
    <w:p w14:paraId="41292FDF">
      <w:pPr>
        <w:rPr>
          <w:rFonts w:hint="eastAsia" w:ascii="宋体" w:hAnsi="宋体" w:eastAsia="宋体" w:cs="宋体"/>
          <w:b/>
          <w:bCs/>
          <w:color w:val="auto"/>
          <w:sz w:val="22"/>
          <w:highlight w:val="none"/>
        </w:rPr>
      </w:pPr>
    </w:p>
    <w:p w14:paraId="6675EE22">
      <w:pPr>
        <w:rPr>
          <w:rFonts w:hint="eastAsia" w:ascii="宋体" w:hAnsi="宋体" w:eastAsia="宋体" w:cs="宋体"/>
          <w:b/>
          <w:bCs/>
          <w:color w:val="auto"/>
          <w:sz w:val="22"/>
          <w:highlight w:val="none"/>
        </w:rPr>
      </w:pPr>
    </w:p>
    <w:p w14:paraId="5953013F">
      <w:pPr>
        <w:rPr>
          <w:rFonts w:hint="eastAsia" w:ascii="宋体" w:hAnsi="宋体" w:eastAsia="宋体" w:cs="宋体"/>
          <w:b/>
          <w:bCs/>
          <w:color w:val="auto"/>
          <w:sz w:val="22"/>
          <w:highlight w:val="none"/>
        </w:rPr>
      </w:pPr>
    </w:p>
    <w:p w14:paraId="2278C6A9">
      <w:pPr>
        <w:rPr>
          <w:rFonts w:hint="eastAsia" w:ascii="宋体" w:hAnsi="宋体" w:eastAsia="宋体" w:cs="宋体"/>
          <w:b/>
          <w:bCs/>
          <w:color w:val="auto"/>
          <w:sz w:val="22"/>
          <w:highlight w:val="none"/>
        </w:rPr>
      </w:pPr>
    </w:p>
    <w:p w14:paraId="686BD6EA">
      <w:pPr>
        <w:rPr>
          <w:rFonts w:hint="eastAsia" w:ascii="宋体" w:hAnsi="宋体" w:eastAsia="宋体" w:cs="宋体"/>
          <w:b/>
          <w:bCs/>
          <w:color w:val="auto"/>
          <w:sz w:val="22"/>
          <w:highlight w:val="none"/>
        </w:rPr>
      </w:pPr>
    </w:p>
    <w:p w14:paraId="766BCD3F">
      <w:pPr>
        <w:rPr>
          <w:rFonts w:hint="eastAsia" w:ascii="宋体" w:hAnsi="宋体" w:eastAsia="宋体" w:cs="宋体"/>
          <w:b/>
          <w:bCs/>
          <w:color w:val="auto"/>
          <w:sz w:val="22"/>
          <w:highlight w:val="none"/>
        </w:rPr>
      </w:pPr>
    </w:p>
    <w:p w14:paraId="54F9E729">
      <w:pPr>
        <w:rPr>
          <w:rFonts w:hint="eastAsia" w:ascii="宋体" w:hAnsi="宋体" w:eastAsia="宋体" w:cs="宋体"/>
          <w:b/>
          <w:bCs/>
          <w:color w:val="auto"/>
          <w:sz w:val="22"/>
          <w:highlight w:val="none"/>
        </w:rPr>
      </w:pPr>
    </w:p>
    <w:p w14:paraId="55454702">
      <w:pPr>
        <w:rPr>
          <w:rFonts w:hint="eastAsia" w:ascii="宋体" w:hAnsi="宋体" w:eastAsia="宋体" w:cs="宋体"/>
          <w:b/>
          <w:bCs/>
          <w:color w:val="auto"/>
          <w:sz w:val="22"/>
          <w:highlight w:val="none"/>
        </w:rPr>
      </w:pPr>
    </w:p>
    <w:p w14:paraId="65826015">
      <w:pPr>
        <w:rPr>
          <w:rFonts w:hint="eastAsia" w:ascii="宋体" w:hAnsi="宋体" w:eastAsia="宋体" w:cs="宋体"/>
          <w:b/>
          <w:bCs/>
          <w:color w:val="auto"/>
          <w:sz w:val="22"/>
          <w:highlight w:val="none"/>
        </w:rPr>
      </w:pPr>
    </w:p>
    <w:p w14:paraId="0898211C">
      <w:pPr>
        <w:rPr>
          <w:rFonts w:hint="eastAsia" w:ascii="宋体" w:hAnsi="宋体" w:eastAsia="宋体" w:cs="宋体"/>
          <w:b/>
          <w:bCs/>
          <w:color w:val="auto"/>
          <w:sz w:val="22"/>
          <w:highlight w:val="none"/>
        </w:rPr>
      </w:pPr>
    </w:p>
    <w:p w14:paraId="1D00D3CF">
      <w:pPr>
        <w:rPr>
          <w:rFonts w:hint="eastAsia" w:ascii="宋体" w:hAnsi="宋体" w:eastAsia="宋体" w:cs="宋体"/>
          <w:b/>
          <w:bCs/>
          <w:color w:val="auto"/>
          <w:sz w:val="22"/>
          <w:highlight w:val="none"/>
        </w:rPr>
      </w:pPr>
    </w:p>
    <w:p w14:paraId="2E27FA64">
      <w:pPr>
        <w:rPr>
          <w:rFonts w:hint="eastAsia" w:ascii="宋体" w:hAnsi="宋体" w:eastAsia="宋体" w:cs="宋体"/>
          <w:b/>
          <w:bCs/>
          <w:color w:val="auto"/>
          <w:sz w:val="22"/>
          <w:highlight w:val="none"/>
        </w:rPr>
      </w:pPr>
    </w:p>
    <w:p w14:paraId="004D05CA">
      <w:pPr>
        <w:rPr>
          <w:rFonts w:hint="eastAsia" w:ascii="宋体" w:hAnsi="宋体" w:eastAsia="宋体" w:cs="宋体"/>
          <w:b/>
          <w:bCs/>
          <w:color w:val="auto"/>
          <w:sz w:val="22"/>
          <w:highlight w:val="none"/>
        </w:rPr>
      </w:pPr>
    </w:p>
    <w:p w14:paraId="75723D4E">
      <w:pPr>
        <w:rPr>
          <w:rFonts w:hint="eastAsia" w:ascii="宋体" w:hAnsi="宋体" w:eastAsia="宋体" w:cs="宋体"/>
          <w:b/>
          <w:bCs/>
          <w:color w:val="auto"/>
          <w:sz w:val="22"/>
          <w:highlight w:val="none"/>
        </w:rPr>
      </w:pPr>
    </w:p>
    <w:p w14:paraId="6634B82A">
      <w:pPr>
        <w:rPr>
          <w:rFonts w:hint="eastAsia" w:ascii="宋体" w:hAnsi="宋体" w:eastAsia="宋体" w:cs="宋体"/>
          <w:b/>
          <w:bCs/>
          <w:color w:val="auto"/>
          <w:sz w:val="22"/>
          <w:highlight w:val="none"/>
        </w:rPr>
      </w:pPr>
    </w:p>
    <w:p w14:paraId="448B1AB9">
      <w:pPr>
        <w:rPr>
          <w:rFonts w:hint="eastAsia" w:ascii="宋体" w:hAnsi="宋体" w:eastAsia="宋体" w:cs="宋体"/>
          <w:b/>
          <w:bCs/>
          <w:color w:val="auto"/>
          <w:sz w:val="22"/>
          <w:highlight w:val="none"/>
        </w:rPr>
      </w:pPr>
    </w:p>
    <w:p w14:paraId="5A975D23">
      <w:pPr>
        <w:rPr>
          <w:rFonts w:hint="eastAsia" w:ascii="宋体" w:hAnsi="宋体" w:eastAsia="宋体" w:cs="宋体"/>
          <w:b/>
          <w:bCs/>
          <w:color w:val="auto"/>
          <w:sz w:val="22"/>
          <w:highlight w:val="none"/>
        </w:rPr>
      </w:pPr>
    </w:p>
    <w:p w14:paraId="7454CC78">
      <w:pPr>
        <w:rPr>
          <w:rFonts w:hint="eastAsia" w:ascii="宋体" w:hAnsi="宋体" w:eastAsia="宋体" w:cs="宋体"/>
          <w:b/>
          <w:bCs/>
          <w:color w:val="auto"/>
          <w:sz w:val="22"/>
          <w:highlight w:val="none"/>
        </w:rPr>
      </w:pPr>
    </w:p>
    <w:p w14:paraId="3ABC7391">
      <w:pPr>
        <w:rPr>
          <w:rFonts w:hint="eastAsia" w:ascii="宋体" w:hAnsi="宋体" w:eastAsia="宋体" w:cs="宋体"/>
          <w:b/>
          <w:bCs/>
          <w:color w:val="auto"/>
          <w:sz w:val="22"/>
          <w:highlight w:val="none"/>
        </w:rPr>
      </w:pPr>
    </w:p>
    <w:p w14:paraId="4FC28B37">
      <w:pPr>
        <w:rPr>
          <w:rFonts w:hint="eastAsia" w:ascii="宋体" w:hAnsi="宋体" w:eastAsia="宋体" w:cs="宋体"/>
          <w:b/>
          <w:bCs/>
          <w:color w:val="auto"/>
          <w:sz w:val="22"/>
          <w:highlight w:val="none"/>
        </w:rPr>
      </w:pPr>
    </w:p>
    <w:p w14:paraId="54F3A8BF">
      <w:pPr>
        <w:rPr>
          <w:rFonts w:hint="eastAsia" w:ascii="宋体" w:hAnsi="宋体" w:eastAsia="宋体" w:cs="宋体"/>
          <w:b/>
          <w:bCs/>
          <w:color w:val="auto"/>
          <w:sz w:val="22"/>
          <w:highlight w:val="none"/>
        </w:rPr>
      </w:pPr>
    </w:p>
    <w:p w14:paraId="32F79F84">
      <w:pPr>
        <w:rPr>
          <w:rFonts w:hint="eastAsia" w:ascii="宋体" w:hAnsi="宋体" w:eastAsia="宋体" w:cs="宋体"/>
          <w:b/>
          <w:bCs/>
          <w:color w:val="auto"/>
          <w:sz w:val="22"/>
          <w:highlight w:val="none"/>
        </w:rPr>
      </w:pPr>
    </w:p>
    <w:p w14:paraId="5517B3B1">
      <w:pPr>
        <w:rPr>
          <w:rFonts w:hint="eastAsia" w:ascii="宋体" w:hAnsi="宋体" w:eastAsia="宋体" w:cs="宋体"/>
          <w:b/>
          <w:bCs/>
          <w:color w:val="auto"/>
          <w:sz w:val="22"/>
          <w:highlight w:val="none"/>
        </w:rPr>
      </w:pPr>
    </w:p>
    <w:p w14:paraId="702897BE">
      <w:pPr>
        <w:rPr>
          <w:rFonts w:hint="eastAsia" w:ascii="宋体" w:hAnsi="宋体" w:eastAsia="宋体" w:cs="宋体"/>
          <w:b/>
          <w:bCs/>
          <w:color w:val="auto"/>
          <w:sz w:val="22"/>
          <w:highlight w:val="none"/>
        </w:rPr>
      </w:pPr>
    </w:p>
    <w:p w14:paraId="41CBC22C">
      <w:pPr>
        <w:rPr>
          <w:rFonts w:hint="eastAsia" w:ascii="宋体" w:hAnsi="宋体" w:eastAsia="宋体" w:cs="宋体"/>
          <w:b/>
          <w:bCs/>
          <w:color w:val="auto"/>
          <w:sz w:val="22"/>
          <w:highlight w:val="none"/>
        </w:rPr>
      </w:pPr>
    </w:p>
    <w:p w14:paraId="181AE622">
      <w:pPr>
        <w:rPr>
          <w:rFonts w:hint="eastAsia" w:ascii="宋体" w:hAnsi="宋体" w:eastAsia="宋体" w:cs="宋体"/>
          <w:b/>
          <w:bCs/>
          <w:color w:val="auto"/>
          <w:sz w:val="22"/>
          <w:highlight w:val="none"/>
        </w:rPr>
      </w:pPr>
    </w:p>
    <w:p w14:paraId="6F15E1EA">
      <w:pPr>
        <w:rPr>
          <w:rFonts w:hint="eastAsia" w:ascii="宋体" w:hAnsi="宋体" w:eastAsia="宋体" w:cs="宋体"/>
          <w:b/>
          <w:bCs/>
          <w:color w:val="auto"/>
          <w:sz w:val="22"/>
          <w:highlight w:val="none"/>
        </w:rPr>
      </w:pPr>
    </w:p>
    <w:p w14:paraId="0565B9E9">
      <w:pPr>
        <w:rPr>
          <w:rFonts w:hint="eastAsia" w:ascii="宋体" w:hAnsi="宋体" w:eastAsia="宋体" w:cs="宋体"/>
          <w:b/>
          <w:bCs/>
          <w:color w:val="auto"/>
          <w:sz w:val="22"/>
          <w:highlight w:val="none"/>
        </w:rPr>
      </w:pPr>
    </w:p>
    <w:p w14:paraId="5023CC89">
      <w:pPr>
        <w:rPr>
          <w:rFonts w:hint="eastAsia" w:ascii="宋体" w:hAnsi="宋体" w:eastAsia="宋体" w:cs="宋体"/>
          <w:b/>
          <w:bCs/>
          <w:color w:val="auto"/>
          <w:sz w:val="22"/>
          <w:highlight w:val="none"/>
        </w:rPr>
      </w:pPr>
    </w:p>
    <w:p w14:paraId="4198093D">
      <w:pPr>
        <w:rPr>
          <w:rFonts w:hint="eastAsia" w:ascii="宋体" w:hAnsi="宋体" w:eastAsia="宋体" w:cs="宋体"/>
          <w:b/>
          <w:bCs/>
          <w:color w:val="auto"/>
          <w:sz w:val="22"/>
          <w:highlight w:val="none"/>
        </w:rPr>
      </w:pPr>
    </w:p>
    <w:p w14:paraId="12763D39">
      <w:pPr>
        <w:rPr>
          <w:rFonts w:hint="eastAsia" w:ascii="宋体" w:hAnsi="宋体" w:eastAsia="宋体" w:cs="宋体"/>
          <w:b/>
          <w:bCs/>
          <w:color w:val="auto"/>
          <w:sz w:val="22"/>
          <w:highlight w:val="none"/>
        </w:rPr>
      </w:pPr>
    </w:p>
    <w:p w14:paraId="06B0E5AC">
      <w:pPr>
        <w:rPr>
          <w:rFonts w:hint="eastAsia" w:ascii="宋体" w:hAnsi="宋体" w:eastAsia="宋体" w:cs="宋体"/>
          <w:b/>
          <w:bCs/>
          <w:color w:val="auto"/>
          <w:sz w:val="22"/>
          <w:highlight w:val="none"/>
        </w:rPr>
      </w:pPr>
    </w:p>
    <w:p w14:paraId="00A1DCB8">
      <w:pPr>
        <w:rPr>
          <w:rFonts w:hint="eastAsia" w:ascii="宋体" w:hAnsi="宋体" w:eastAsia="宋体" w:cs="宋体"/>
          <w:b/>
          <w:bCs/>
          <w:color w:val="auto"/>
          <w:sz w:val="22"/>
          <w:highlight w:val="none"/>
        </w:rPr>
      </w:pPr>
    </w:p>
    <w:p w14:paraId="1082CE06">
      <w:pPr>
        <w:rPr>
          <w:rFonts w:hint="eastAsia" w:ascii="宋体" w:hAnsi="宋体" w:eastAsia="宋体" w:cs="宋体"/>
          <w:b/>
          <w:bCs/>
          <w:color w:val="auto"/>
          <w:sz w:val="22"/>
          <w:highlight w:val="none"/>
        </w:rPr>
      </w:pPr>
    </w:p>
    <w:p w14:paraId="4A02BE29">
      <w:pPr>
        <w:rPr>
          <w:rFonts w:hint="eastAsia" w:ascii="宋体" w:hAnsi="宋体" w:eastAsia="宋体" w:cs="宋体"/>
          <w:b/>
          <w:bCs/>
          <w:color w:val="auto"/>
          <w:sz w:val="22"/>
          <w:highlight w:val="none"/>
        </w:rPr>
      </w:pPr>
    </w:p>
    <w:p w14:paraId="353561E3">
      <w:pPr>
        <w:rPr>
          <w:rFonts w:hint="eastAsia" w:ascii="宋体" w:hAnsi="宋体" w:eastAsia="宋体" w:cs="宋体"/>
          <w:b/>
          <w:bCs/>
          <w:color w:val="auto"/>
          <w:sz w:val="22"/>
          <w:highlight w:val="none"/>
        </w:rPr>
      </w:pPr>
    </w:p>
    <w:p w14:paraId="22C30D2C">
      <w:pPr>
        <w:rPr>
          <w:rFonts w:hint="eastAsia" w:ascii="宋体" w:hAnsi="宋体" w:eastAsia="宋体" w:cs="宋体"/>
          <w:color w:val="auto"/>
          <w:sz w:val="22"/>
          <w:highlight w:val="none"/>
        </w:rPr>
      </w:pPr>
      <w:r>
        <w:rPr>
          <w:rFonts w:hint="eastAsia" w:ascii="宋体" w:hAnsi="宋体" w:eastAsia="宋体" w:cs="宋体"/>
          <w:b/>
          <w:bCs/>
          <w:color w:val="auto"/>
          <w:sz w:val="22"/>
          <w:highlight w:val="none"/>
        </w:rPr>
        <w:t>合同附件1：</w:t>
      </w:r>
    </w:p>
    <w:p w14:paraId="7D7D3478">
      <w:pPr>
        <w:spacing w:before="120" w:beforeLines="50" w:after="120" w:afterLines="50" w:line="440" w:lineRule="exact"/>
        <w:jc w:val="center"/>
        <w:rPr>
          <w:rFonts w:hint="eastAsia" w:ascii="宋体" w:hAnsi="宋体" w:eastAsia="宋体" w:cs="宋体"/>
          <w:b/>
          <w:bCs/>
          <w:color w:val="auto"/>
          <w:sz w:val="28"/>
          <w:szCs w:val="44"/>
          <w:highlight w:val="none"/>
        </w:rPr>
      </w:pPr>
      <w:r>
        <w:rPr>
          <w:rFonts w:hint="eastAsia" w:ascii="宋体" w:hAnsi="宋体" w:eastAsia="宋体" w:cs="宋体"/>
          <w:b/>
          <w:bCs/>
          <w:color w:val="auto"/>
          <w:sz w:val="28"/>
          <w:szCs w:val="44"/>
          <w:highlight w:val="none"/>
        </w:rPr>
        <w:t>廉政合同书</w:t>
      </w:r>
    </w:p>
    <w:p w14:paraId="1A15CE13">
      <w:pPr>
        <w:pStyle w:val="18"/>
        <w:spacing w:after="0" w:line="400" w:lineRule="exact"/>
        <w:ind w:right="0" w:rightChars="0" w:firstLine="544" w:firstLineChars="200"/>
        <w:jc w:val="both"/>
        <w:rPr>
          <w:rFonts w:hint="eastAsia" w:ascii="宋体" w:hAnsi="宋体" w:eastAsia="宋体" w:cs="宋体"/>
          <w:color w:val="auto"/>
          <w:spacing w:val="-1"/>
          <w:sz w:val="21"/>
          <w:szCs w:val="21"/>
          <w:highlight w:val="none"/>
        </w:rPr>
      </w:pPr>
      <w:r>
        <w:rPr>
          <w:rFonts w:hint="eastAsia" w:ascii="宋体" w:hAnsi="宋体" w:eastAsia="宋体" w:cs="宋体"/>
          <w:color w:val="auto"/>
          <w:spacing w:val="-4"/>
          <w:highlight w:val="none"/>
          <w:u w:val="single"/>
        </w:rPr>
        <w:t xml:space="preserve"> </w:t>
      </w:r>
      <w:r>
        <w:rPr>
          <w:rFonts w:hint="eastAsia" w:ascii="宋体" w:hAnsi="宋体" w:eastAsia="宋体" w:cs="宋体"/>
          <w:color w:val="auto"/>
          <w:spacing w:val="-4"/>
          <w:sz w:val="21"/>
          <w:szCs w:val="21"/>
          <w:highlight w:val="none"/>
          <w:u w:val="single"/>
        </w:rPr>
        <w:t>引江小区外墙面维修及维修孔改造项目</w:t>
      </w:r>
      <w:r>
        <w:rPr>
          <w:rFonts w:hint="eastAsia" w:ascii="宋体" w:hAnsi="宋体" w:eastAsia="宋体" w:cs="宋体"/>
          <w:color w:val="auto"/>
          <w:spacing w:val="-4"/>
          <w:sz w:val="21"/>
          <w:szCs w:val="21"/>
          <w:highlight w:val="none"/>
          <w:u w:val="single"/>
          <w:lang w:val="en-US" w:eastAsia="zh-CN"/>
        </w:rPr>
        <w:t xml:space="preserve"> </w:t>
      </w:r>
      <w:r>
        <w:rPr>
          <w:rFonts w:hint="eastAsia" w:ascii="宋体" w:hAnsi="宋体" w:eastAsia="宋体" w:cs="宋体"/>
          <w:color w:val="auto"/>
          <w:spacing w:val="-4"/>
          <w:sz w:val="21"/>
          <w:szCs w:val="21"/>
          <w:highlight w:val="none"/>
        </w:rPr>
        <w:t>（以下简称本工程</w:t>
      </w:r>
      <w:r>
        <w:rPr>
          <w:rFonts w:hint="eastAsia" w:ascii="宋体" w:hAnsi="宋体" w:eastAsia="宋体" w:cs="宋体"/>
          <w:color w:val="auto"/>
          <w:spacing w:val="-2"/>
          <w:sz w:val="21"/>
          <w:szCs w:val="21"/>
          <w:highlight w:val="none"/>
        </w:rPr>
        <w:t>），</w:t>
      </w:r>
      <w:r>
        <w:rPr>
          <w:rFonts w:hint="eastAsia" w:ascii="宋体" w:hAnsi="宋体" w:eastAsia="宋体" w:cs="宋体"/>
          <w:color w:val="auto"/>
          <w:spacing w:val="-4"/>
          <w:sz w:val="21"/>
          <w:szCs w:val="21"/>
          <w:highlight w:val="none"/>
        </w:rPr>
        <w:t>合同总价</w:t>
      </w:r>
      <w:r>
        <w:rPr>
          <w:rFonts w:hint="eastAsia" w:ascii="宋体" w:hAnsi="宋体" w:eastAsia="宋体" w:cs="宋体"/>
          <w:color w:val="auto"/>
          <w:spacing w:val="-4"/>
          <w:sz w:val="21"/>
          <w:szCs w:val="21"/>
          <w:highlight w:val="none"/>
          <w:u w:val="single"/>
        </w:rPr>
        <w:t xml:space="preserve">     </w:t>
      </w:r>
      <w:r>
        <w:rPr>
          <w:rFonts w:hint="eastAsia" w:ascii="宋体" w:hAnsi="宋体" w:eastAsia="宋体" w:cs="宋体"/>
          <w:color w:val="auto"/>
          <w:spacing w:val="-92"/>
          <w:sz w:val="21"/>
          <w:szCs w:val="21"/>
          <w:highlight w:val="none"/>
        </w:rPr>
        <w:t xml:space="preserve"> </w:t>
      </w:r>
      <w:r>
        <w:rPr>
          <w:rFonts w:hint="eastAsia" w:ascii="宋体" w:hAnsi="宋体" w:eastAsia="宋体" w:cs="宋体"/>
          <w:color w:val="auto"/>
          <w:spacing w:val="-92"/>
          <w:sz w:val="21"/>
          <w:szCs w:val="21"/>
          <w:highlight w:val="none"/>
          <w:lang w:val="en-US" w:eastAsia="zh-CN"/>
        </w:rPr>
        <w:t xml:space="preserve"> </w:t>
      </w:r>
      <w:r>
        <w:rPr>
          <w:rFonts w:hint="eastAsia" w:ascii="宋体" w:hAnsi="宋体" w:eastAsia="宋体" w:cs="宋体"/>
          <w:color w:val="auto"/>
          <w:spacing w:val="-4"/>
          <w:sz w:val="21"/>
          <w:szCs w:val="21"/>
          <w:highlight w:val="none"/>
        </w:rPr>
        <w:t>万元。</w:t>
      </w:r>
      <w:r>
        <w:rPr>
          <w:rFonts w:hint="eastAsia" w:ascii="宋体" w:hAnsi="宋体" w:eastAsia="宋体" w:cs="宋体"/>
          <w:color w:val="auto"/>
          <w:spacing w:val="-6"/>
          <w:sz w:val="21"/>
          <w:szCs w:val="21"/>
          <w:highlight w:val="none"/>
        </w:rPr>
        <w:t>由建设单位</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pacing w:val="-6"/>
          <w:sz w:val="21"/>
          <w:szCs w:val="21"/>
          <w:highlight w:val="none"/>
          <w:u w:val="single"/>
          <w:lang w:val="en-US" w:eastAsia="zh-CN"/>
        </w:rPr>
        <w:t>泰州市九龙镇人民政府</w:t>
      </w: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pacing w:val="-6"/>
          <w:sz w:val="21"/>
          <w:szCs w:val="21"/>
          <w:highlight w:val="none"/>
          <w:u w:val="none"/>
        </w:rPr>
        <w:t>（</w:t>
      </w:r>
      <w:r>
        <w:rPr>
          <w:rFonts w:hint="eastAsia" w:ascii="宋体" w:hAnsi="宋体" w:eastAsia="宋体" w:cs="宋体"/>
          <w:color w:val="auto"/>
          <w:spacing w:val="-6"/>
          <w:sz w:val="21"/>
          <w:szCs w:val="21"/>
          <w:highlight w:val="none"/>
        </w:rPr>
        <w:t xml:space="preserve">以下简称甲方）负责建设，经招投标，由中标单位 </w:t>
      </w:r>
      <w:r>
        <w:rPr>
          <w:rFonts w:hint="eastAsia" w:ascii="宋体" w:hAnsi="宋体" w:eastAsia="宋体" w:cs="宋体"/>
          <w:color w:val="auto"/>
          <w:spacing w:val="-6"/>
          <w:position w:val="-3"/>
          <w:sz w:val="21"/>
          <w:szCs w:val="21"/>
          <w:highlight w:val="none"/>
          <w:u w:val="single"/>
        </w:rPr>
        <w:t xml:space="preserve">     </w:t>
      </w:r>
      <w:r>
        <w:rPr>
          <w:rFonts w:hint="eastAsia" w:ascii="宋体" w:hAnsi="宋体" w:cs="宋体"/>
          <w:color w:val="auto"/>
          <w:spacing w:val="-6"/>
          <w:position w:val="-3"/>
          <w:sz w:val="21"/>
          <w:szCs w:val="21"/>
          <w:highlight w:val="none"/>
          <w:u w:val="single"/>
          <w:lang w:val="en-US" w:eastAsia="zh-CN"/>
        </w:rPr>
        <w:t xml:space="preserve">   </w:t>
      </w:r>
      <w:r>
        <w:rPr>
          <w:rFonts w:hint="eastAsia" w:ascii="宋体" w:hAnsi="宋体" w:eastAsia="宋体" w:cs="宋体"/>
          <w:color w:val="auto"/>
          <w:spacing w:val="-6"/>
          <w:position w:val="-3"/>
          <w:sz w:val="21"/>
          <w:szCs w:val="21"/>
          <w:highlight w:val="none"/>
          <w:u w:val="single"/>
        </w:rPr>
        <w:t xml:space="preserve"> </w:t>
      </w:r>
      <w:r>
        <w:rPr>
          <w:rFonts w:hint="eastAsia" w:ascii="宋体" w:hAnsi="宋体" w:eastAsia="宋体" w:cs="宋体"/>
          <w:color w:val="auto"/>
          <w:spacing w:val="-6"/>
          <w:position w:val="-3"/>
          <w:sz w:val="21"/>
          <w:szCs w:val="21"/>
          <w:highlight w:val="none"/>
          <w:u w:val="single"/>
          <w:lang w:val="en-US" w:eastAsia="zh-CN"/>
        </w:rPr>
        <w:t xml:space="preserve">  </w:t>
      </w:r>
      <w:r>
        <w:rPr>
          <w:rFonts w:hint="eastAsia" w:ascii="宋体" w:hAnsi="宋体" w:eastAsia="宋体" w:cs="宋体"/>
          <w:color w:val="auto"/>
          <w:position w:val="-3"/>
          <w:sz w:val="21"/>
          <w:szCs w:val="21"/>
          <w:highlight w:val="none"/>
        </w:rPr>
        <w:t xml:space="preserve"> </w:t>
      </w:r>
      <w:r>
        <w:rPr>
          <w:rFonts w:hint="eastAsia" w:ascii="宋体" w:hAnsi="宋体" w:eastAsia="宋体" w:cs="宋体"/>
          <w:color w:val="auto"/>
          <w:spacing w:val="-1"/>
          <w:sz w:val="21"/>
          <w:szCs w:val="21"/>
          <w:highlight w:val="none"/>
        </w:rPr>
        <w:t>（以下简称乙方）承揽本工程。根据党和国家关于工程建设领域党风廉政建设和反腐败工作的有</w:t>
      </w:r>
      <w:r>
        <w:rPr>
          <w:rFonts w:hint="eastAsia" w:ascii="宋体" w:hAnsi="宋体" w:eastAsia="宋体" w:cs="宋体"/>
          <w:color w:val="auto"/>
          <w:spacing w:val="-3"/>
          <w:sz w:val="21"/>
          <w:szCs w:val="21"/>
          <w:highlight w:val="none"/>
        </w:rPr>
        <w:t>关要求，为避</w:t>
      </w:r>
      <w:r>
        <w:rPr>
          <w:rFonts w:hint="eastAsia" w:ascii="宋体" w:hAnsi="宋体" w:eastAsia="宋体" w:cs="宋体"/>
          <w:color w:val="auto"/>
          <w:spacing w:val="-1"/>
          <w:sz w:val="21"/>
          <w:szCs w:val="21"/>
          <w:highlight w:val="none"/>
        </w:rPr>
        <w:t>免和杜绝各种不廉洁现象的发生，维护好国家、集体的合法权益，确保工程建设高效、优质， 特订立如下工程建设廉政合同书，供双方共同遵守执行。</w:t>
      </w:r>
    </w:p>
    <w:p w14:paraId="3B8AD351">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第一条</w:t>
      </w:r>
      <w:r>
        <w:rPr>
          <w:rFonts w:hint="eastAsia" w:ascii="宋体" w:hAnsi="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双方共同遵守的约定</w:t>
      </w:r>
    </w:p>
    <w:p w14:paraId="7A98CF8B">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（一）严格遵守党和国家有关法律及上级组织的有关规定。同时严格遵守国家关于市场准入、工程招标投标等有关法律、法规，相关政策，以及廉政建设的各项规定。</w:t>
      </w:r>
    </w:p>
    <w:p w14:paraId="157D6396">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p>
    <w:p w14:paraId="129E8105">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（三）建立健全廉政制度，开展廉政教育和谈心谈话，设立廉政告示牌，公布举报电话，监督并认真查处违法违纪行为。</w:t>
      </w:r>
    </w:p>
    <w:p w14:paraId="35D7E194">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（四）发现对方在业务活动中有违反廉政规定的行为，有及时提醒对方纠正的权利和义务。</w:t>
      </w:r>
    </w:p>
    <w:p w14:paraId="5164AD2A">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（五）发现对方严重违反本协议义务条款的行为，有向其上级有关部门举报、建议给予处理并要求告知处理结果的权利。</w:t>
      </w:r>
    </w:p>
    <w:p w14:paraId="62045397">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第二条、甲方的义务</w:t>
      </w:r>
    </w:p>
    <w:p w14:paraId="63287A71">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（一）甲方及其工作人员不得索要或接受乙方的现金、代币购物券、债券股票等有价证券、消费 券、购物卡、商品提货单等各类支付凭证和其他贵重物品，不得以任何理由在乙方报销任何应由甲方或个人支付的费用等。</w:t>
      </w:r>
    </w:p>
    <w:p w14:paraId="103BC559">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（二）甲方工作人员不得参加乙方安排的超标准宴请和娱乐活动；不得接受乙方提供的通讯工具、交通工具和高档办公用品等。</w:t>
      </w:r>
    </w:p>
    <w:p w14:paraId="001C6EC3">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（三）甲方及其工作人员不得要求或者接受乙方为其住房装修、婚丧嫁娶活动、配偶子女的工作安排以及出国出境、旅游等提供方便。</w:t>
      </w:r>
    </w:p>
    <w:p w14:paraId="4D57A2CD">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（四）甲方及其工作人员不得向乙方介绍或为配偶、子女、亲属参与同甲方项目工程施工合同有 关的设备、材料、工程分包、劳务等经济活动。不得以任何理由要求乙方购买项目工程施工合同规定以外的材料、设备等。</w:t>
      </w:r>
    </w:p>
    <w:p w14:paraId="16BAC80B">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（五）甲方工作人员不得在逢年过节、婚丧喜庆、工作调动、子女上学等方面收受乙方和相关单位的礼金、礼品。</w:t>
      </w:r>
    </w:p>
    <w:p w14:paraId="5C053AC1">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第三条、乙方的义务</w:t>
      </w:r>
    </w:p>
    <w:p w14:paraId="56BE8BE5">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（一）乙方不得以任何理由向甲方及其工作人员赠送现金、代币购物券、债券股票等有价证券、 消费券、购物卡、商品提货单等各类支付凭证和其他贵重礼品，不得以任何名义为甲方及其工作人员报销由甲方单位或个人支付的任何费用。</w:t>
      </w:r>
    </w:p>
    <w:p w14:paraId="4107BEBB">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（二） 乙方不得以任何理由安排甲方工作人员参加超标准宴请及娱乐活动； 不得为甲方及其工作人员购置或提供通讯工具、交通工具和高档办公用品等。</w:t>
      </w:r>
    </w:p>
    <w:p w14:paraId="56471789">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（三）乙方不得为甲方及其工作人员的住房装修、婚丧嫁娶活动、配偶子女的工作安排以及出国出境、旅游等提供方便。</w:t>
      </w:r>
    </w:p>
    <w:p w14:paraId="75858D5F">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（四）乙方不准以任何理由接受甲方人员的配偶、子女、亲属、熟人等参与本工程有关的设备、 材料、工程分包、劳务等经济活动。不得以任何理由为甲方购买项目工程施工合同规定以外的材料、设备等。</w:t>
      </w:r>
    </w:p>
    <w:p w14:paraId="100F3D32">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（五）乙方不得利用逢年过节、婚丧喜庆、工作调动、子女上学等方面向甲方及其工作人员赠送礼金、礼品。</w:t>
      </w:r>
    </w:p>
    <w:p w14:paraId="34E68B60">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第四条 违约责任</w:t>
      </w:r>
    </w:p>
    <w:p w14:paraId="455E8708">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（一）甲方工作人员违反本协议第一、二条的， 甲方按管理权限，依据有关规定给予党纪、政纪或组织处理；涉嫌犯罪的，移交司法机关追究刑事责任。</w:t>
      </w:r>
    </w:p>
    <w:p w14:paraId="4852A9EF">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（二）乙方及其工作人员违反本协议第一、三条的，乙方按管理权限，依据有关规定给予党纪、 政纪或组织处理；涉嫌犯罪的，移交司法机关追究刑事责任；给甲方造成经济损失的，应予以赔偿；情节严重的，甲方报请市建设行政管理部门根据相关规定给予处罚。</w:t>
      </w:r>
    </w:p>
    <w:p w14:paraId="4F5C29BD">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第五条</w:t>
      </w:r>
      <w:r>
        <w:rPr>
          <w:rFonts w:hint="eastAsia" w:ascii="宋体" w:hAnsi="宋体" w:cs="宋体"/>
          <w:color w:val="auto"/>
          <w:spacing w:val="-1"/>
          <w:sz w:val="21"/>
          <w:szCs w:val="21"/>
          <w:highlight w:val="none"/>
          <w:lang w:eastAsia="zh-CN"/>
        </w:rPr>
        <w:t>、</w:t>
      </w:r>
      <w:r>
        <w:rPr>
          <w:rFonts w:hint="eastAsia" w:ascii="宋体" w:hAnsi="宋体" w:eastAsia="宋体" w:cs="宋体"/>
          <w:color w:val="auto"/>
          <w:spacing w:val="-1"/>
          <w:sz w:val="21"/>
          <w:szCs w:val="21"/>
          <w:highlight w:val="none"/>
        </w:rPr>
        <w:t>监督检查</w:t>
      </w:r>
    </w:p>
    <w:p w14:paraId="2A9EDD2F">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本协议由甲乙双方负责监督， 或由甲乙双方的上级纪检监察机关对本协议履行情况进行检查，提出在本协议规定范围内的裁定意见。</w:t>
      </w:r>
    </w:p>
    <w:p w14:paraId="4D441E70">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第六条 本协议有效期为双方签署之日起至该工程项目竣工交付止。</w:t>
      </w:r>
    </w:p>
    <w:p w14:paraId="37F5326B">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第七条 本协议作为建设工程施工合同（协议书）的附件，与施工合同（协议书）具有同等的法律效力，经合同双方签署立即生效。</w:t>
      </w:r>
    </w:p>
    <w:p w14:paraId="3EE7A57D">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第八条 本协议一式</w:t>
      </w:r>
      <w:r>
        <w:rPr>
          <w:rFonts w:hint="eastAsia" w:ascii="宋体" w:hAnsi="宋体" w:eastAsia="宋体" w:cs="宋体"/>
          <w:color w:val="auto"/>
          <w:spacing w:val="-1"/>
          <w:sz w:val="21"/>
          <w:szCs w:val="21"/>
          <w:highlight w:val="none"/>
          <w:u w:val="single"/>
        </w:rPr>
        <w:t xml:space="preserve"> 肆 </w:t>
      </w:r>
      <w:r>
        <w:rPr>
          <w:rFonts w:hint="eastAsia" w:ascii="宋体" w:hAnsi="宋体" w:eastAsia="宋体" w:cs="宋体"/>
          <w:color w:val="auto"/>
          <w:spacing w:val="-1"/>
          <w:sz w:val="21"/>
          <w:szCs w:val="21"/>
          <w:highlight w:val="none"/>
        </w:rPr>
        <w:t>份， 甲乙双方各执</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u w:val="single"/>
          <w:lang w:val="en-US" w:eastAsia="zh-CN"/>
        </w:rPr>
        <w:t>贰</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份</w:t>
      </w:r>
      <w:r>
        <w:rPr>
          <w:spacing w:val="5"/>
          <w:sz w:val="21"/>
          <w:szCs w:val="21"/>
        </w:rPr>
        <w:t>。</w:t>
      </w:r>
    </w:p>
    <w:p w14:paraId="55447151">
      <w:pPr>
        <w:pStyle w:val="18"/>
        <w:spacing w:after="0" w:line="400" w:lineRule="exact"/>
        <w:ind w:left="0" w:leftChars="0" w:right="0" w:rightChars="0" w:firstLine="22"/>
        <w:jc w:val="both"/>
        <w:rPr>
          <w:rFonts w:hint="eastAsia" w:ascii="宋体" w:hAnsi="宋体" w:eastAsia="宋体" w:cs="宋体"/>
          <w:color w:val="auto"/>
          <w:spacing w:val="-1"/>
          <w:sz w:val="21"/>
          <w:szCs w:val="21"/>
          <w:highlight w:val="none"/>
        </w:rPr>
      </w:pPr>
    </w:p>
    <w:p w14:paraId="745A2702">
      <w:pPr>
        <w:pStyle w:val="18"/>
        <w:spacing w:after="0" w:line="400" w:lineRule="exact"/>
        <w:ind w:left="0" w:leftChars="0" w:right="0" w:rightChars="0" w:firstLine="22"/>
        <w:jc w:val="both"/>
        <w:rPr>
          <w:rFonts w:hint="eastAsia" w:ascii="宋体" w:hAnsi="宋体" w:eastAsia="宋体" w:cs="宋体"/>
          <w:color w:val="auto"/>
          <w:spacing w:val="-1"/>
          <w:sz w:val="21"/>
          <w:szCs w:val="21"/>
          <w:highlight w:val="none"/>
        </w:rPr>
      </w:pPr>
    </w:p>
    <w:p w14:paraId="6F1508B2">
      <w:pPr>
        <w:pStyle w:val="18"/>
        <w:spacing w:after="0" w:line="400" w:lineRule="exact"/>
        <w:ind w:left="0" w:leftChars="0" w:right="0" w:rightChars="0" w:firstLine="22"/>
        <w:jc w:val="both"/>
        <w:rPr>
          <w:rFonts w:hint="eastAsia" w:ascii="宋体" w:hAnsi="宋体" w:eastAsia="宋体" w:cs="宋体"/>
          <w:color w:val="auto"/>
          <w:spacing w:val="-1"/>
          <w:sz w:val="21"/>
          <w:szCs w:val="21"/>
          <w:highlight w:val="none"/>
        </w:rPr>
      </w:pPr>
      <w:r>
        <w:rPr>
          <w:rFonts w:hint="eastAsia" w:ascii="宋体" w:hAnsi="宋体" w:eastAsia="宋体" w:cs="宋体"/>
          <w:color w:val="auto"/>
          <w:spacing w:val="-4"/>
          <w:sz w:val="21"/>
          <w:szCs w:val="21"/>
          <w:highlight w:val="none"/>
        </w:rPr>
        <w:t>甲方法人代表（签字</w:t>
      </w:r>
      <w:r>
        <w:rPr>
          <w:rFonts w:hint="eastAsia" w:ascii="宋体" w:hAnsi="宋体" w:eastAsia="宋体" w:cs="宋体"/>
          <w:color w:val="auto"/>
          <w:spacing w:val="-11"/>
          <w:sz w:val="21"/>
          <w:szCs w:val="21"/>
          <w:highlight w:val="none"/>
        </w:rPr>
        <w:t xml:space="preserve">）：                               </w:t>
      </w:r>
      <w:r>
        <w:rPr>
          <w:rFonts w:hint="eastAsia" w:ascii="宋体" w:hAnsi="宋体" w:eastAsia="宋体" w:cs="宋体"/>
          <w:color w:val="auto"/>
          <w:spacing w:val="-6"/>
          <w:sz w:val="21"/>
          <w:szCs w:val="21"/>
          <w:highlight w:val="none"/>
        </w:rPr>
        <w:t>乙方法人代表（签字</w:t>
      </w:r>
      <w:r>
        <w:rPr>
          <w:rFonts w:hint="eastAsia" w:ascii="宋体" w:hAnsi="宋体" w:eastAsia="宋体" w:cs="宋体"/>
          <w:color w:val="auto"/>
          <w:spacing w:val="-5"/>
          <w:sz w:val="21"/>
          <w:szCs w:val="21"/>
          <w:highlight w:val="none"/>
        </w:rPr>
        <w:t>）：</w:t>
      </w:r>
    </w:p>
    <w:p w14:paraId="5CC61B4B">
      <w:pPr>
        <w:pStyle w:val="18"/>
        <w:spacing w:after="0" w:line="400" w:lineRule="exact"/>
        <w:ind w:left="0" w:leftChars="0" w:right="0" w:rightChars="0" w:firstLine="22"/>
        <w:jc w:val="both"/>
        <w:rPr>
          <w:rFonts w:hint="eastAsia" w:ascii="宋体" w:hAnsi="宋体" w:eastAsia="宋体" w:cs="宋体"/>
          <w:color w:val="auto"/>
          <w:spacing w:val="-1"/>
          <w:sz w:val="21"/>
          <w:szCs w:val="21"/>
          <w:highlight w:val="none"/>
        </w:rPr>
      </w:pPr>
    </w:p>
    <w:p w14:paraId="53FB7147">
      <w:pPr>
        <w:pStyle w:val="18"/>
        <w:spacing w:before="129" w:line="227" w:lineRule="auto"/>
        <w:ind w:left="63" w:right="63"/>
        <w:jc w:val="both"/>
        <w:rPr>
          <w:rFonts w:hint="eastAsia" w:ascii="宋体" w:hAnsi="宋体" w:eastAsia="宋体" w:cs="宋体"/>
          <w:color w:val="auto"/>
          <w:spacing w:val="7"/>
          <w:sz w:val="21"/>
          <w:szCs w:val="21"/>
          <w:highlight w:val="none"/>
        </w:rPr>
      </w:pPr>
      <w:r>
        <w:rPr>
          <w:rFonts w:hint="eastAsia" w:ascii="宋体" w:hAnsi="宋体" w:eastAsia="宋体" w:cs="宋体"/>
          <w:color w:val="auto"/>
          <w:spacing w:val="-5"/>
          <w:sz w:val="21"/>
          <w:szCs w:val="21"/>
          <w:highlight w:val="none"/>
        </w:rPr>
        <w:t>甲方单位（公章</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14"/>
          <w:sz w:val="21"/>
          <w:szCs w:val="21"/>
          <w:highlight w:val="none"/>
        </w:rPr>
        <w:t>乙方单位（公章</w:t>
      </w:r>
      <w:r>
        <w:rPr>
          <w:rFonts w:hint="eastAsia" w:ascii="宋体" w:hAnsi="宋体" w:eastAsia="宋体" w:cs="宋体"/>
          <w:color w:val="auto"/>
          <w:spacing w:val="2"/>
          <w:sz w:val="21"/>
          <w:szCs w:val="21"/>
          <w:highlight w:val="none"/>
        </w:rPr>
        <w:t>）</w:t>
      </w:r>
      <w:r>
        <w:rPr>
          <w:rFonts w:hint="eastAsia" w:ascii="宋体" w:hAnsi="宋体" w:eastAsia="宋体" w:cs="宋体"/>
          <w:color w:val="auto"/>
          <w:spacing w:val="-41"/>
          <w:sz w:val="21"/>
          <w:szCs w:val="21"/>
          <w:highlight w:val="none"/>
        </w:rPr>
        <w:t xml:space="preserve"> </w:t>
      </w:r>
      <w:r>
        <w:rPr>
          <w:rFonts w:hint="eastAsia" w:ascii="宋体" w:hAnsi="宋体" w:eastAsia="宋体" w:cs="宋体"/>
          <w:color w:val="auto"/>
          <w:spacing w:val="2"/>
          <w:sz w:val="21"/>
          <w:szCs w:val="21"/>
          <w:highlight w:val="none"/>
        </w:rPr>
        <w:t>：</w:t>
      </w:r>
    </w:p>
    <w:p w14:paraId="164192E5">
      <w:pPr>
        <w:pStyle w:val="18"/>
        <w:spacing w:before="129" w:line="227" w:lineRule="auto"/>
        <w:ind w:left="63" w:right="63"/>
        <w:jc w:val="both"/>
        <w:rPr>
          <w:rFonts w:hint="eastAsia" w:ascii="宋体" w:hAnsi="宋体" w:eastAsia="宋体" w:cs="宋体"/>
          <w:color w:val="auto"/>
          <w:spacing w:val="7"/>
          <w:sz w:val="21"/>
          <w:szCs w:val="21"/>
          <w:highlight w:val="none"/>
        </w:rPr>
      </w:pPr>
    </w:p>
    <w:p w14:paraId="15D6E2B8">
      <w:pPr>
        <w:pStyle w:val="18"/>
        <w:spacing w:before="129" w:line="227" w:lineRule="auto"/>
        <w:ind w:left="63" w:right="63" w:firstLine="5304" w:firstLineChars="2600"/>
        <w:jc w:val="both"/>
        <w:rPr>
          <w:rFonts w:hint="eastAsia" w:ascii="宋体" w:hAnsi="宋体" w:eastAsia="宋体" w:cs="宋体"/>
          <w:color w:val="auto"/>
          <w:spacing w:val="7"/>
          <w:sz w:val="21"/>
          <w:szCs w:val="21"/>
          <w:highlight w:val="none"/>
        </w:rPr>
      </w:pPr>
      <w:r>
        <w:rPr>
          <w:rFonts w:hint="eastAsia" w:ascii="宋体" w:hAnsi="宋体" w:eastAsia="宋体" w:cs="宋体"/>
          <w:color w:val="auto"/>
          <w:spacing w:val="-3"/>
          <w:sz w:val="21"/>
          <w:szCs w:val="21"/>
          <w:highlight w:val="none"/>
        </w:rPr>
        <w:t xml:space="preserve"> 年</w:t>
      </w:r>
      <w:r>
        <w:rPr>
          <w:rFonts w:hint="eastAsia" w:ascii="宋体" w:hAnsi="宋体" w:eastAsia="宋体" w:cs="宋体"/>
          <w:color w:val="auto"/>
          <w:spacing w:val="15"/>
          <w:sz w:val="21"/>
          <w:szCs w:val="21"/>
          <w:highlight w:val="none"/>
        </w:rPr>
        <w:t xml:space="preserve"> </w:t>
      </w:r>
      <w:r>
        <w:rPr>
          <w:rFonts w:hint="eastAsia" w:ascii="宋体" w:hAnsi="宋体" w:eastAsia="宋体" w:cs="宋体"/>
          <w:color w:val="auto"/>
          <w:spacing w:val="-3"/>
          <w:sz w:val="21"/>
          <w:szCs w:val="21"/>
          <w:highlight w:val="none"/>
        </w:rPr>
        <w:t>月</w:t>
      </w:r>
      <w:r>
        <w:rPr>
          <w:rFonts w:hint="eastAsia" w:ascii="宋体" w:hAnsi="宋体" w:eastAsia="宋体" w:cs="宋体"/>
          <w:color w:val="auto"/>
          <w:spacing w:val="45"/>
          <w:sz w:val="21"/>
          <w:szCs w:val="21"/>
          <w:highlight w:val="none"/>
        </w:rPr>
        <w:t xml:space="preserve"> </w:t>
      </w:r>
      <w:r>
        <w:rPr>
          <w:rFonts w:hint="eastAsia" w:ascii="宋体" w:hAnsi="宋体" w:eastAsia="宋体" w:cs="宋体"/>
          <w:color w:val="auto"/>
          <w:spacing w:val="-3"/>
          <w:sz w:val="21"/>
          <w:szCs w:val="21"/>
          <w:highlight w:val="none"/>
        </w:rPr>
        <w:t>日</w:t>
      </w:r>
    </w:p>
    <w:p w14:paraId="4AC3710E">
      <w:pPr>
        <w:pStyle w:val="18"/>
        <w:spacing w:before="72" w:line="219" w:lineRule="auto"/>
        <w:ind w:left="63" w:right="63"/>
        <w:jc w:val="both"/>
        <w:rPr>
          <w:rFonts w:hint="eastAsia" w:ascii="宋体" w:hAnsi="宋体" w:eastAsia="宋体" w:cs="宋体"/>
          <w:color w:val="auto"/>
          <w:spacing w:val="-9"/>
          <w:sz w:val="22"/>
          <w:highlight w:val="none"/>
        </w:rPr>
      </w:pPr>
    </w:p>
    <w:p w14:paraId="47D579A5">
      <w:pPr>
        <w:pStyle w:val="18"/>
        <w:spacing w:before="72" w:line="219" w:lineRule="auto"/>
        <w:ind w:left="63" w:right="63"/>
        <w:jc w:val="both"/>
        <w:rPr>
          <w:rFonts w:hint="eastAsia" w:ascii="宋体" w:hAnsi="宋体" w:eastAsia="宋体" w:cs="宋体"/>
          <w:color w:val="auto"/>
          <w:spacing w:val="-9"/>
          <w:sz w:val="22"/>
          <w:highlight w:val="none"/>
        </w:rPr>
      </w:pPr>
    </w:p>
    <w:p w14:paraId="2EC824A4">
      <w:pPr>
        <w:pStyle w:val="18"/>
        <w:spacing w:before="72" w:line="219" w:lineRule="auto"/>
        <w:ind w:left="63" w:right="63"/>
        <w:jc w:val="both"/>
        <w:rPr>
          <w:rFonts w:hint="eastAsia" w:ascii="宋体" w:hAnsi="宋体" w:eastAsia="宋体" w:cs="宋体"/>
          <w:color w:val="auto"/>
          <w:spacing w:val="-9"/>
          <w:sz w:val="22"/>
          <w:highlight w:val="none"/>
        </w:rPr>
      </w:pPr>
    </w:p>
    <w:p w14:paraId="3ACA7EB7">
      <w:pPr>
        <w:pStyle w:val="18"/>
        <w:spacing w:before="72" w:line="219" w:lineRule="auto"/>
        <w:ind w:left="63" w:right="63"/>
        <w:jc w:val="both"/>
        <w:rPr>
          <w:rFonts w:hint="eastAsia" w:ascii="宋体" w:hAnsi="宋体" w:eastAsia="宋体" w:cs="宋体"/>
          <w:color w:val="auto"/>
          <w:spacing w:val="-9"/>
          <w:sz w:val="22"/>
          <w:highlight w:val="none"/>
        </w:rPr>
      </w:pPr>
    </w:p>
    <w:p w14:paraId="4717CFB8">
      <w:pPr>
        <w:pStyle w:val="18"/>
        <w:spacing w:before="72" w:line="219" w:lineRule="auto"/>
        <w:ind w:left="63" w:right="63"/>
        <w:jc w:val="both"/>
        <w:rPr>
          <w:rFonts w:hint="eastAsia" w:ascii="宋体" w:hAnsi="宋体" w:eastAsia="宋体" w:cs="宋体"/>
          <w:color w:val="auto"/>
          <w:spacing w:val="-9"/>
          <w:sz w:val="22"/>
          <w:highlight w:val="none"/>
        </w:rPr>
      </w:pPr>
    </w:p>
    <w:p w14:paraId="561C7BEA">
      <w:pPr>
        <w:pStyle w:val="18"/>
        <w:spacing w:before="72" w:line="219" w:lineRule="auto"/>
        <w:ind w:left="63" w:right="63"/>
        <w:jc w:val="both"/>
        <w:rPr>
          <w:rFonts w:hint="eastAsia" w:ascii="宋体" w:hAnsi="宋体" w:eastAsia="宋体" w:cs="宋体"/>
          <w:color w:val="auto"/>
          <w:spacing w:val="-9"/>
          <w:sz w:val="22"/>
          <w:highlight w:val="none"/>
        </w:rPr>
      </w:pPr>
    </w:p>
    <w:p w14:paraId="39205641">
      <w:pPr>
        <w:pStyle w:val="18"/>
        <w:spacing w:before="72" w:line="219" w:lineRule="auto"/>
        <w:ind w:left="63" w:right="63"/>
        <w:jc w:val="both"/>
        <w:rPr>
          <w:rFonts w:hint="eastAsia" w:ascii="宋体" w:hAnsi="宋体" w:eastAsia="宋体" w:cs="宋体"/>
          <w:color w:val="auto"/>
          <w:spacing w:val="-9"/>
          <w:sz w:val="22"/>
          <w:highlight w:val="none"/>
        </w:rPr>
      </w:pPr>
    </w:p>
    <w:p w14:paraId="50E2E1E2">
      <w:pPr>
        <w:pStyle w:val="18"/>
        <w:spacing w:before="72" w:line="219" w:lineRule="auto"/>
        <w:ind w:left="63" w:right="63"/>
        <w:jc w:val="both"/>
        <w:rPr>
          <w:rFonts w:hint="eastAsia" w:ascii="宋体" w:hAnsi="宋体" w:eastAsia="宋体" w:cs="宋体"/>
          <w:color w:val="auto"/>
          <w:spacing w:val="-9"/>
          <w:sz w:val="22"/>
          <w:highlight w:val="none"/>
        </w:rPr>
      </w:pPr>
    </w:p>
    <w:p w14:paraId="2553838C">
      <w:pPr>
        <w:rPr>
          <w:rFonts w:hint="eastAsia" w:ascii="宋体" w:hAnsi="宋体" w:eastAsia="宋体" w:cs="宋体"/>
          <w:b/>
          <w:bCs/>
          <w:color w:val="auto"/>
          <w:sz w:val="22"/>
          <w:highlight w:val="none"/>
        </w:rPr>
      </w:pPr>
    </w:p>
    <w:p w14:paraId="61FAAA28">
      <w:pP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附件 2：</w:t>
      </w:r>
    </w:p>
    <w:p w14:paraId="571777B0">
      <w:pPr>
        <w:pStyle w:val="18"/>
        <w:spacing w:before="25" w:line="228" w:lineRule="auto"/>
        <w:ind w:left="63" w:right="63" w:firstLine="3373" w:firstLineChars="1200"/>
        <w:rPr>
          <w:rFonts w:hint="eastAsia" w:ascii="宋体" w:hAnsi="宋体" w:eastAsia="宋体" w:cs="宋体"/>
          <w:b/>
          <w:bCs/>
          <w:color w:val="auto"/>
          <w:kern w:val="2"/>
          <w:sz w:val="28"/>
          <w:szCs w:val="44"/>
          <w:highlight w:val="none"/>
          <w:lang w:val="en-US" w:eastAsia="zh-CN" w:bidi="ar-SA"/>
        </w:rPr>
      </w:pPr>
      <w:r>
        <w:rPr>
          <w:rFonts w:hint="eastAsia" w:ascii="宋体" w:hAnsi="宋体" w:eastAsia="宋体" w:cs="宋体"/>
          <w:b/>
          <w:bCs/>
          <w:color w:val="auto"/>
          <w:kern w:val="2"/>
          <w:sz w:val="28"/>
          <w:szCs w:val="44"/>
          <w:highlight w:val="none"/>
          <w:lang w:val="en-US" w:eastAsia="zh-CN" w:bidi="ar-SA"/>
        </w:rPr>
        <w:t>工程质量保修书</w:t>
      </w:r>
    </w:p>
    <w:p w14:paraId="73EE3DA7">
      <w:pPr>
        <w:pStyle w:val="18"/>
        <w:keepNext w:val="0"/>
        <w:keepLines w:val="0"/>
        <w:pageBreakBefore w:val="0"/>
        <w:widowControl w:val="0"/>
        <w:kinsoku/>
        <w:wordWrap/>
        <w:overflowPunct/>
        <w:topLinePunct w:val="0"/>
        <w:autoSpaceDE/>
        <w:autoSpaceDN/>
        <w:bidi w:val="0"/>
        <w:adjustRightInd w:val="0"/>
        <w:snapToGrid w:val="0"/>
        <w:spacing w:after="0" w:line="520" w:lineRule="exact"/>
        <w:ind w:left="0" w:leftChars="0" w:right="0" w:rightChars="0"/>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pacing w:val="-5"/>
          <w:sz w:val="21"/>
          <w:szCs w:val="21"/>
          <w:highlight w:val="none"/>
        </w:rPr>
        <w:t>发包人（全称</w:t>
      </w:r>
      <w:r>
        <w:rPr>
          <w:rFonts w:hint="eastAsia" w:ascii="宋体" w:hAnsi="宋体" w:eastAsia="宋体" w:cs="宋体"/>
          <w:color w:val="auto"/>
          <w:spacing w:val="-6"/>
          <w:sz w:val="21"/>
          <w:szCs w:val="21"/>
          <w:highlight w:val="none"/>
        </w:rPr>
        <w:t>）</w:t>
      </w:r>
      <w:r>
        <w:rPr>
          <w:rFonts w:hint="eastAsia" w:ascii="宋体" w:hAnsi="宋体" w:eastAsia="宋体" w:cs="宋体"/>
          <w:color w:val="auto"/>
          <w:spacing w:val="-15"/>
          <w:sz w:val="21"/>
          <w:szCs w:val="21"/>
          <w:highlight w:val="none"/>
        </w:rPr>
        <w:t xml:space="preserve"> </w:t>
      </w:r>
      <w:r>
        <w:rPr>
          <w:rFonts w:hint="eastAsia" w:ascii="宋体" w:hAnsi="宋体" w:eastAsia="宋体" w:cs="宋体"/>
          <w:color w:val="auto"/>
          <w:spacing w:val="-6"/>
          <w:sz w:val="21"/>
          <w:szCs w:val="21"/>
          <w:highlight w:val="none"/>
        </w:rPr>
        <w:t>：</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pacing w:val="-98"/>
          <w:sz w:val="21"/>
          <w:szCs w:val="21"/>
          <w:highlight w:val="none"/>
          <w:u w:val="single"/>
        </w:rPr>
        <w:t xml:space="preserve"> </w:t>
      </w:r>
      <w:r>
        <w:rPr>
          <w:rFonts w:hint="eastAsia" w:ascii="宋体" w:hAnsi="宋体" w:eastAsia="宋体" w:cs="宋体"/>
          <w:color w:val="auto"/>
          <w:spacing w:val="-5"/>
          <w:sz w:val="21"/>
          <w:szCs w:val="21"/>
          <w:highlight w:val="none"/>
          <w:u w:val="single"/>
        </w:rPr>
        <w:t xml:space="preserve"> </w:t>
      </w:r>
      <w:r>
        <w:rPr>
          <w:rFonts w:hint="eastAsia" w:ascii="宋体" w:hAnsi="宋体" w:eastAsia="宋体" w:cs="宋体"/>
          <w:color w:val="auto"/>
          <w:spacing w:val="-5"/>
          <w:sz w:val="21"/>
          <w:szCs w:val="21"/>
          <w:highlight w:val="none"/>
          <w:u w:val="single"/>
          <w:lang w:val="en-US" w:eastAsia="zh-CN"/>
        </w:rPr>
        <w:t>泰州市九龙镇人民政府</w:t>
      </w:r>
      <w:r>
        <w:rPr>
          <w:rFonts w:hint="eastAsia" w:ascii="宋体" w:hAnsi="宋体" w:eastAsia="宋体" w:cs="宋体"/>
          <w:color w:val="auto"/>
          <w:spacing w:val="-5"/>
          <w:sz w:val="21"/>
          <w:szCs w:val="21"/>
          <w:highlight w:val="none"/>
          <w:u w:val="single"/>
        </w:rPr>
        <w:t xml:space="preserve">  </w:t>
      </w:r>
      <w:r>
        <w:rPr>
          <w:rFonts w:hint="eastAsia" w:ascii="宋体" w:hAnsi="宋体" w:eastAsia="宋体" w:cs="宋体"/>
          <w:color w:val="auto"/>
          <w:spacing w:val="-5"/>
          <w:sz w:val="21"/>
          <w:szCs w:val="21"/>
          <w:highlight w:val="none"/>
          <w:u w:val="single"/>
          <w:lang w:val="en-US" w:eastAsia="zh-CN"/>
        </w:rPr>
        <w:t xml:space="preserve">     </w:t>
      </w:r>
    </w:p>
    <w:p w14:paraId="4435C05A">
      <w:pPr>
        <w:pStyle w:val="18"/>
        <w:keepNext w:val="0"/>
        <w:keepLines w:val="0"/>
        <w:pageBreakBefore w:val="0"/>
        <w:widowControl w:val="0"/>
        <w:kinsoku/>
        <w:wordWrap/>
        <w:overflowPunct/>
        <w:topLinePunct w:val="0"/>
        <w:autoSpaceDE/>
        <w:autoSpaceDN/>
        <w:bidi w:val="0"/>
        <w:adjustRightInd w:val="0"/>
        <w:snapToGrid w:val="0"/>
        <w:spacing w:after="0" w:line="520" w:lineRule="exact"/>
        <w:ind w:left="0" w:leftChars="0" w:right="0" w:rightChars="0"/>
        <w:jc w:val="both"/>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承包人</w:t>
      </w:r>
      <w:r>
        <w:rPr>
          <w:rFonts w:hint="eastAsia" w:ascii="宋体" w:hAnsi="宋体" w:eastAsia="宋体" w:cs="宋体"/>
          <w:color w:val="auto"/>
          <w:spacing w:val="-12"/>
          <w:sz w:val="21"/>
          <w:szCs w:val="21"/>
          <w:highlight w:val="none"/>
        </w:rPr>
        <w:t>（全称</w:t>
      </w:r>
      <w:r>
        <w:rPr>
          <w:rFonts w:hint="eastAsia" w:ascii="宋体" w:hAnsi="宋体" w:eastAsia="宋体" w:cs="宋体"/>
          <w:color w:val="auto"/>
          <w:spacing w:val="-13"/>
          <w:sz w:val="21"/>
          <w:szCs w:val="21"/>
          <w:highlight w:val="none"/>
        </w:rPr>
        <w:t>）</w:t>
      </w:r>
      <w:r>
        <w:rPr>
          <w:rFonts w:hint="eastAsia" w:ascii="宋体" w:hAnsi="宋体" w:eastAsia="宋体" w:cs="宋体"/>
          <w:color w:val="auto"/>
          <w:spacing w:val="-15"/>
          <w:sz w:val="21"/>
          <w:szCs w:val="21"/>
          <w:highlight w:val="none"/>
        </w:rPr>
        <w:t xml:space="preserve"> </w:t>
      </w:r>
      <w:r>
        <w:rPr>
          <w:rFonts w:hint="eastAsia" w:ascii="宋体" w:hAnsi="宋体" w:eastAsia="宋体" w:cs="宋体"/>
          <w:color w:val="auto"/>
          <w:spacing w:val="-13"/>
          <w:sz w:val="21"/>
          <w:szCs w:val="21"/>
          <w:highlight w:val="none"/>
        </w:rPr>
        <w:t>：</w:t>
      </w:r>
      <w:r>
        <w:rPr>
          <w:rFonts w:hint="eastAsia" w:ascii="宋体" w:hAnsi="宋体" w:eastAsia="宋体" w:cs="宋体"/>
          <w:color w:val="auto"/>
          <w:spacing w:val="1"/>
          <w:sz w:val="21"/>
          <w:szCs w:val="21"/>
          <w:highlight w:val="none"/>
        </w:rPr>
        <w:t xml:space="preserve"> </w:t>
      </w:r>
      <w:r>
        <w:rPr>
          <w:rFonts w:hint="eastAsia" w:ascii="宋体" w:hAnsi="宋体" w:eastAsia="宋体" w:cs="宋体"/>
          <w:color w:val="auto"/>
          <w:sz w:val="21"/>
          <w:szCs w:val="21"/>
          <w:highlight w:val="none"/>
          <w:u w:val="single"/>
        </w:rPr>
        <w:t xml:space="preserve">                           </w:t>
      </w:r>
    </w:p>
    <w:p w14:paraId="7A9A93CA">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发包人和承包人根据《中华人民共和国建筑法》和《建设工程质量管理条例》，经协商一致就</w:t>
      </w:r>
      <w:r>
        <w:rPr>
          <w:rFonts w:hint="eastAsia" w:ascii="宋体" w:hAnsi="宋体" w:eastAsia="宋体" w:cs="宋体"/>
          <w:color w:val="auto"/>
          <w:spacing w:val="-1"/>
          <w:sz w:val="21"/>
          <w:szCs w:val="21"/>
          <w:highlight w:val="none"/>
          <w:u w:val="single"/>
        </w:rPr>
        <w:t>引江小区外墙面维修及维修孔改造项目</w:t>
      </w:r>
      <w:r>
        <w:rPr>
          <w:rFonts w:hint="eastAsia" w:ascii="宋体" w:hAnsi="宋体" w:eastAsia="宋体" w:cs="宋体"/>
          <w:color w:val="auto"/>
          <w:spacing w:val="-1"/>
          <w:sz w:val="21"/>
          <w:szCs w:val="21"/>
          <w:highlight w:val="none"/>
        </w:rPr>
        <w:t>（工程全称）签订工程质量保修书。</w:t>
      </w:r>
    </w:p>
    <w:p w14:paraId="066AFF3E">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一、工程质量保修范围和内容</w:t>
      </w:r>
    </w:p>
    <w:p w14:paraId="77B123BB">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承包人在质量保修期内，按照有关法律规定和合同约定，承担工程质量保修责任。</w:t>
      </w:r>
    </w:p>
    <w:p w14:paraId="6CD470E0">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pacing w:val="-1"/>
          <w:sz w:val="21"/>
          <w:szCs w:val="21"/>
          <w:highlight w:val="none"/>
          <w:u w:val="single"/>
        </w:rPr>
        <w:t xml:space="preserve">         </w:t>
      </w:r>
      <w:r>
        <w:rPr>
          <w:rFonts w:hint="eastAsia" w:ascii="宋体" w:hAnsi="宋体" w:cs="宋体"/>
          <w:color w:val="auto"/>
          <w:spacing w:val="-1"/>
          <w:sz w:val="21"/>
          <w:szCs w:val="21"/>
          <w:highlight w:val="none"/>
          <w:u w:val="single"/>
          <w:lang w:val="en-US" w:eastAsia="zh-CN"/>
        </w:rPr>
        <w:t>/</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 xml:space="preserve"> 。</w:t>
      </w:r>
    </w:p>
    <w:p w14:paraId="6D4A3210">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二、质量保修期</w:t>
      </w:r>
    </w:p>
    <w:p w14:paraId="4BEA3511">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根据《建设工程质量管理条例》及有关规定，工程的质量保修期如下：</w:t>
      </w:r>
    </w:p>
    <w:p w14:paraId="0500AA2B">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1．基础设施工程、地基基础工程和主体结构工程为设计文件规定的工程合理使用年限；</w:t>
      </w:r>
    </w:p>
    <w:p w14:paraId="601493FE">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2．屋面防水工程、有防水要求的卫生间、房间和外墙面的防渗为</w:t>
      </w:r>
      <w:r>
        <w:rPr>
          <w:rFonts w:hint="eastAsia" w:ascii="宋体" w:hAnsi="宋体" w:eastAsia="宋体" w:cs="宋体"/>
          <w:color w:val="auto"/>
          <w:spacing w:val="-1"/>
          <w:sz w:val="21"/>
          <w:szCs w:val="21"/>
          <w:highlight w:val="none"/>
          <w:u w:val="single"/>
        </w:rPr>
        <w:t xml:space="preserve"> 5 </w:t>
      </w:r>
      <w:r>
        <w:rPr>
          <w:rFonts w:hint="eastAsia" w:ascii="宋体" w:hAnsi="宋体" w:eastAsia="宋体" w:cs="宋体"/>
          <w:color w:val="auto"/>
          <w:spacing w:val="-1"/>
          <w:sz w:val="21"/>
          <w:szCs w:val="21"/>
          <w:highlight w:val="none"/>
        </w:rPr>
        <w:t>年；</w:t>
      </w:r>
    </w:p>
    <w:p w14:paraId="2500BE73">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3．装修工程为</w:t>
      </w:r>
      <w:r>
        <w:rPr>
          <w:rFonts w:hint="eastAsia" w:ascii="宋体" w:hAnsi="宋体" w:eastAsia="宋体" w:cs="宋体"/>
          <w:color w:val="auto"/>
          <w:spacing w:val="-1"/>
          <w:sz w:val="21"/>
          <w:szCs w:val="21"/>
          <w:highlight w:val="none"/>
          <w:u w:val="single"/>
        </w:rPr>
        <w:t xml:space="preserve"> 2 </w:t>
      </w:r>
      <w:r>
        <w:rPr>
          <w:rFonts w:hint="eastAsia" w:ascii="宋体" w:hAnsi="宋体" w:eastAsia="宋体" w:cs="宋体"/>
          <w:color w:val="auto"/>
          <w:spacing w:val="-1"/>
          <w:sz w:val="21"/>
          <w:szCs w:val="21"/>
          <w:highlight w:val="none"/>
        </w:rPr>
        <w:t>年；</w:t>
      </w:r>
    </w:p>
    <w:p w14:paraId="3F989EAE">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4．电气管线、给排水管道、设备安装工程为</w:t>
      </w:r>
      <w:r>
        <w:rPr>
          <w:rFonts w:hint="eastAsia" w:ascii="宋体" w:hAnsi="宋体" w:eastAsia="宋体" w:cs="宋体"/>
          <w:color w:val="auto"/>
          <w:spacing w:val="-1"/>
          <w:sz w:val="21"/>
          <w:szCs w:val="21"/>
          <w:highlight w:val="none"/>
          <w:u w:val="single"/>
        </w:rPr>
        <w:t xml:space="preserve"> 2 </w:t>
      </w:r>
      <w:r>
        <w:rPr>
          <w:rFonts w:hint="eastAsia" w:ascii="宋体" w:hAnsi="宋体" w:eastAsia="宋体" w:cs="宋体"/>
          <w:color w:val="auto"/>
          <w:spacing w:val="-1"/>
          <w:sz w:val="21"/>
          <w:szCs w:val="21"/>
          <w:highlight w:val="none"/>
        </w:rPr>
        <w:t>年；</w:t>
      </w:r>
    </w:p>
    <w:p w14:paraId="07896306">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5．供热与供冷系统为</w:t>
      </w:r>
      <w:r>
        <w:rPr>
          <w:rFonts w:hint="eastAsia" w:ascii="宋体" w:hAnsi="宋体" w:eastAsia="宋体" w:cs="宋体"/>
          <w:color w:val="auto"/>
          <w:spacing w:val="-1"/>
          <w:sz w:val="21"/>
          <w:szCs w:val="21"/>
          <w:highlight w:val="none"/>
          <w:u w:val="single"/>
        </w:rPr>
        <w:t xml:space="preserve"> 2 </w:t>
      </w:r>
      <w:r>
        <w:rPr>
          <w:rFonts w:hint="eastAsia" w:ascii="宋体" w:hAnsi="宋体" w:eastAsia="宋体" w:cs="宋体"/>
          <w:color w:val="auto"/>
          <w:spacing w:val="-1"/>
          <w:sz w:val="21"/>
          <w:szCs w:val="21"/>
          <w:highlight w:val="none"/>
        </w:rPr>
        <w:t>个采暖期、供冷期；</w:t>
      </w:r>
    </w:p>
    <w:p w14:paraId="0B404AD5">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6．住宅小区内的给排水设施、道路等配套工程为</w:t>
      </w:r>
      <w:r>
        <w:rPr>
          <w:rFonts w:hint="eastAsia" w:ascii="宋体" w:hAnsi="宋体" w:eastAsia="宋体" w:cs="宋体"/>
          <w:color w:val="auto"/>
          <w:spacing w:val="-1"/>
          <w:sz w:val="21"/>
          <w:szCs w:val="21"/>
          <w:highlight w:val="none"/>
          <w:u w:val="single"/>
        </w:rPr>
        <w:t xml:space="preserve"> 2 </w:t>
      </w:r>
      <w:r>
        <w:rPr>
          <w:rFonts w:hint="eastAsia" w:ascii="宋体" w:hAnsi="宋体" w:eastAsia="宋体" w:cs="宋体"/>
          <w:color w:val="auto"/>
          <w:spacing w:val="-1"/>
          <w:sz w:val="21"/>
          <w:szCs w:val="21"/>
          <w:highlight w:val="none"/>
        </w:rPr>
        <w:t>年；</w:t>
      </w:r>
    </w:p>
    <w:p w14:paraId="368BD063">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7．其他项目保修期限约定如下：</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u w:val="single"/>
          <w:lang w:val="en-US" w:eastAsia="zh-CN"/>
        </w:rPr>
        <w:t>按招标文件执行</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 xml:space="preserve">。  </w:t>
      </w:r>
    </w:p>
    <w:p w14:paraId="72365E9E">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质量保修期自工程竣工验收合格之日起计算。</w:t>
      </w:r>
    </w:p>
    <w:p w14:paraId="3D633A31">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三、缺陷责任期</w:t>
      </w:r>
    </w:p>
    <w:p w14:paraId="6DB8CAA4">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工程缺陷责任期为</w:t>
      </w:r>
      <w:r>
        <w:rPr>
          <w:rFonts w:hint="eastAsia" w:ascii="宋体" w:hAnsi="宋体" w:eastAsia="宋体" w:cs="宋体"/>
          <w:color w:val="auto"/>
          <w:spacing w:val="-1"/>
          <w:sz w:val="21"/>
          <w:szCs w:val="21"/>
          <w:highlight w:val="none"/>
          <w:u w:val="single"/>
        </w:rPr>
        <w:t xml:space="preserve"> </w:t>
      </w:r>
      <w:r>
        <w:rPr>
          <w:rFonts w:hint="eastAsia" w:ascii="宋体" w:hAnsi="宋体" w:cs="宋体"/>
          <w:color w:val="auto"/>
          <w:spacing w:val="-1"/>
          <w:sz w:val="21"/>
          <w:szCs w:val="21"/>
          <w:highlight w:val="none"/>
          <w:u w:val="single"/>
          <w:lang w:val="en-US" w:eastAsia="zh-CN"/>
        </w:rPr>
        <w:t xml:space="preserve"> </w:t>
      </w:r>
      <w:r>
        <w:rPr>
          <w:rFonts w:hint="eastAsia" w:ascii="宋体" w:hAnsi="宋体" w:eastAsia="宋体" w:cs="宋体"/>
          <w:color w:val="auto"/>
          <w:spacing w:val="-1"/>
          <w:sz w:val="21"/>
          <w:szCs w:val="21"/>
          <w:highlight w:val="none"/>
          <w:u w:val="single"/>
        </w:rPr>
        <w:t>24</w:t>
      </w:r>
      <w:r>
        <w:rPr>
          <w:rFonts w:hint="eastAsia" w:ascii="宋体" w:hAnsi="宋体" w:eastAsia="宋体" w:cs="宋体"/>
          <w:color w:val="auto"/>
          <w:spacing w:val="-1"/>
          <w:sz w:val="21"/>
          <w:szCs w:val="21"/>
          <w:highlight w:val="none"/>
          <w:u w:val="single"/>
          <w:lang w:val="en-US" w:eastAsia="zh-CN"/>
        </w:rPr>
        <w:t xml:space="preserve"> </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rPr>
        <w:t>个月，缺陷责任期自工程通过竣工验收之日起计算。单位工程先于全部工程进行验收，单位工程缺陷责任期自单位工程验收合格之日起算。</w:t>
      </w:r>
    </w:p>
    <w:p w14:paraId="01CECDF5">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缺陷责任期终止后，发包人应退还剩余的质量保证金。</w:t>
      </w:r>
    </w:p>
    <w:p w14:paraId="278EE66A">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四、质量保修责任</w:t>
      </w:r>
    </w:p>
    <w:p w14:paraId="032662A6">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1．属于保修范围、内容的项目，承包人应当在接到保修通知之日起 7 天内派人保修。承包人不在约定期限内派人保修的，发包人可以委托他人修理。</w:t>
      </w:r>
    </w:p>
    <w:p w14:paraId="4E1B9564">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2．发生紧急事故需抢修的，承包人在接到事故通知后，应当立即到达事故现场抢修。</w:t>
      </w:r>
    </w:p>
    <w:p w14:paraId="3D975C0E">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3．对于涉及结构安全的质量问题，应当按照《建设工程质量管理条例》的规定，立即向当地建 设行政主管部门和有关部门报告，采取安全防范措施，并由原设计人或者具有相应资质等级的设计人提出保修方案，承包人实施保修。</w:t>
      </w:r>
    </w:p>
    <w:p w14:paraId="64FD24B1">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lang w:val="en-US" w:eastAsia="zh-CN"/>
        </w:rPr>
      </w:pPr>
      <w:r>
        <w:rPr>
          <w:rFonts w:hint="eastAsia" w:ascii="宋体" w:hAnsi="宋体" w:eastAsia="宋体" w:cs="宋体"/>
          <w:color w:val="auto"/>
          <w:spacing w:val="-1"/>
          <w:sz w:val="21"/>
          <w:szCs w:val="21"/>
          <w:highlight w:val="none"/>
        </w:rPr>
        <w:t>4．质量保修完成后，由发包人组织验收。</w:t>
      </w:r>
    </w:p>
    <w:p w14:paraId="7151B6F0">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五、保修费用</w:t>
      </w:r>
    </w:p>
    <w:p w14:paraId="3B92D9D7">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保修费用由造成质量缺陷的责任方承担。</w:t>
      </w:r>
    </w:p>
    <w:p w14:paraId="7C448152">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396" w:firstLineChars="200"/>
        <w:jc w:val="both"/>
        <w:textAlignment w:val="baseline"/>
        <w:rPr>
          <w:rFonts w:hint="eastAsia" w:ascii="宋体" w:hAnsi="宋体" w:eastAsia="宋体" w:cs="宋体"/>
          <w:color w:val="auto"/>
          <w:sz w:val="21"/>
          <w:szCs w:val="21"/>
          <w:highlight w:val="none"/>
          <w:u w:val="single"/>
        </w:rPr>
      </w:pPr>
      <w:r>
        <w:rPr>
          <w:rFonts w:hint="eastAsia" w:ascii="宋体" w:hAnsi="宋体" w:eastAsia="宋体" w:cs="宋体"/>
          <w:color w:val="auto"/>
          <w:spacing w:val="-6"/>
          <w:sz w:val="21"/>
          <w:szCs w:val="21"/>
          <w:highlight w:val="none"/>
        </w:rPr>
        <w:t>六、双方约定的其他工程质量保修事项：</w:t>
      </w:r>
      <w:r>
        <w:rPr>
          <w:rFonts w:hint="eastAsia" w:ascii="宋体" w:hAnsi="宋体" w:eastAsia="宋体" w:cs="宋体"/>
          <w:color w:val="auto"/>
          <w:spacing w:val="-15"/>
          <w:sz w:val="21"/>
          <w:szCs w:val="21"/>
          <w:highlight w:val="none"/>
          <w:u w:val="single"/>
        </w:rPr>
        <w:t xml:space="preserve"> </w:t>
      </w:r>
      <w:r>
        <w:rPr>
          <w:rFonts w:hint="eastAsia" w:ascii="宋体" w:hAnsi="宋体" w:eastAsia="宋体" w:cs="宋体"/>
          <w:color w:val="auto"/>
          <w:spacing w:val="-15"/>
          <w:sz w:val="21"/>
          <w:szCs w:val="21"/>
          <w:highlight w:val="none"/>
          <w:u w:val="single"/>
          <w:lang w:val="en-US" w:eastAsia="zh-CN"/>
        </w:rPr>
        <w:t xml:space="preserve">  </w:t>
      </w:r>
      <w:r>
        <w:rPr>
          <w:rFonts w:hint="eastAsia" w:ascii="宋体" w:hAnsi="宋体" w:eastAsia="宋体" w:cs="宋体"/>
          <w:color w:val="auto"/>
          <w:spacing w:val="-1"/>
          <w:sz w:val="21"/>
          <w:szCs w:val="21"/>
          <w:highlight w:val="none"/>
          <w:u w:val="single"/>
          <w:lang w:val="en-US" w:eastAsia="zh-CN"/>
        </w:rPr>
        <w:t xml:space="preserve">/ </w:t>
      </w:r>
      <w:r>
        <w:rPr>
          <w:rFonts w:hint="eastAsia" w:ascii="宋体" w:hAnsi="宋体" w:eastAsia="宋体" w:cs="宋体"/>
          <w:color w:val="auto"/>
          <w:spacing w:val="-1"/>
          <w:sz w:val="21"/>
          <w:szCs w:val="21"/>
          <w:highlight w:val="none"/>
          <w:u w:val="single"/>
        </w:rPr>
        <w:t xml:space="preserve"> </w:t>
      </w:r>
      <w:r>
        <w:rPr>
          <w:rFonts w:hint="eastAsia" w:ascii="宋体" w:hAnsi="宋体" w:eastAsia="宋体" w:cs="宋体"/>
          <w:color w:val="auto"/>
          <w:spacing w:val="-1"/>
          <w:sz w:val="21"/>
          <w:szCs w:val="21"/>
          <w:highlight w:val="none"/>
          <w:u w:val="none"/>
        </w:rPr>
        <w:t xml:space="preserve">。  </w:t>
      </w:r>
    </w:p>
    <w:p w14:paraId="11AF3327">
      <w:pPr>
        <w:pStyle w:val="18"/>
        <w:keepNext w:val="0"/>
        <w:keepLines w:val="0"/>
        <w:pageBreakBefore w:val="0"/>
        <w:widowControl w:val="0"/>
        <w:kinsoku/>
        <w:wordWrap/>
        <w:overflowPunct/>
        <w:topLinePunct w:val="0"/>
        <w:autoSpaceDE/>
        <w:autoSpaceDN/>
        <w:bidi w:val="0"/>
        <w:adjustRightInd w:val="0"/>
        <w:snapToGrid/>
        <w:spacing w:after="0" w:line="400" w:lineRule="exact"/>
        <w:ind w:left="0" w:leftChars="0" w:right="0" w:rightChars="0" w:firstLine="416" w:firstLineChars="200"/>
        <w:jc w:val="both"/>
        <w:textAlignment w:val="baseline"/>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工程质量保修书由发包人、承包人在工程竣工验收前共同签署，作为施工合同附件，其有效期限至保修期满。</w:t>
      </w:r>
    </w:p>
    <w:p w14:paraId="10F88A30">
      <w:pPr>
        <w:spacing w:before="3"/>
        <w:rPr>
          <w:rFonts w:hint="eastAsia" w:ascii="宋体" w:hAnsi="宋体" w:eastAsia="宋体" w:cs="宋体"/>
          <w:color w:val="auto"/>
          <w:sz w:val="21"/>
          <w:szCs w:val="21"/>
          <w:highlight w:val="none"/>
        </w:rPr>
      </w:pPr>
    </w:p>
    <w:p w14:paraId="3A5D9DB7">
      <w:pPr>
        <w:spacing w:before="2"/>
        <w:rPr>
          <w:rFonts w:hint="eastAsia" w:ascii="宋体" w:hAnsi="宋体" w:eastAsia="宋体" w:cs="宋体"/>
          <w:color w:val="auto"/>
          <w:sz w:val="21"/>
          <w:szCs w:val="21"/>
          <w:highlight w:val="none"/>
        </w:rPr>
      </w:pPr>
    </w:p>
    <w:p w14:paraId="7A8A6F17">
      <w:pPr>
        <w:spacing w:before="2"/>
        <w:rPr>
          <w:rFonts w:hint="eastAsia" w:ascii="宋体" w:hAnsi="宋体" w:eastAsia="宋体" w:cs="宋体"/>
          <w:color w:val="auto"/>
          <w:sz w:val="21"/>
          <w:szCs w:val="21"/>
          <w:highlight w:val="none"/>
        </w:rPr>
      </w:pPr>
    </w:p>
    <w:p w14:paraId="5B6D7D25">
      <w:pPr>
        <w:spacing w:before="2"/>
        <w:rPr>
          <w:rFonts w:hint="eastAsia" w:ascii="宋体" w:hAnsi="宋体" w:eastAsia="宋体" w:cs="宋体"/>
          <w:color w:val="auto"/>
          <w:sz w:val="21"/>
          <w:szCs w:val="21"/>
          <w:highlight w:val="none"/>
        </w:rPr>
      </w:pPr>
    </w:p>
    <w:tbl>
      <w:tblPr>
        <w:tblStyle w:val="47"/>
        <w:tblW w:w="6981" w:type="dxa"/>
        <w:tblInd w:w="3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093"/>
        <w:gridCol w:w="2888"/>
      </w:tblGrid>
      <w:tr w14:paraId="216708B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10" w:hRule="atLeast"/>
        </w:trPr>
        <w:tc>
          <w:tcPr>
            <w:tcW w:w="4093" w:type="dxa"/>
            <w:noWrap w:val="0"/>
            <w:vAlign w:val="top"/>
          </w:tcPr>
          <w:p w14:paraId="51836058">
            <w:pPr>
              <w:pStyle w:val="256"/>
              <w:spacing w:line="219" w:lineRule="auto"/>
              <w:ind w:left="4"/>
              <w:jc w:val="both"/>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发包人(公章)：</w:t>
            </w:r>
          </w:p>
        </w:tc>
        <w:tc>
          <w:tcPr>
            <w:tcW w:w="2888" w:type="dxa"/>
            <w:noWrap w:val="0"/>
            <w:vAlign w:val="top"/>
          </w:tcPr>
          <w:p w14:paraId="1AB3435E">
            <w:pPr>
              <w:pStyle w:val="256"/>
              <w:spacing w:line="219" w:lineRule="auto"/>
              <w:jc w:val="both"/>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承包人(公章)：</w:t>
            </w:r>
          </w:p>
        </w:tc>
      </w:tr>
      <w:tr w14:paraId="783C9A4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9" w:hRule="atLeast"/>
        </w:trPr>
        <w:tc>
          <w:tcPr>
            <w:tcW w:w="4093" w:type="dxa"/>
            <w:noWrap w:val="0"/>
            <w:vAlign w:val="top"/>
          </w:tcPr>
          <w:p w14:paraId="3F777211">
            <w:pPr>
              <w:pStyle w:val="256"/>
              <w:spacing w:before="97" w:line="220" w:lineRule="auto"/>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eastAsia="zh-CN"/>
              </w:rPr>
              <w:t>地 址：</w:t>
            </w:r>
          </w:p>
        </w:tc>
        <w:tc>
          <w:tcPr>
            <w:tcW w:w="2888" w:type="dxa"/>
            <w:noWrap w:val="0"/>
            <w:vAlign w:val="top"/>
          </w:tcPr>
          <w:p w14:paraId="12E47C0D">
            <w:pPr>
              <w:pStyle w:val="256"/>
              <w:spacing w:before="97" w:line="230" w:lineRule="auto"/>
              <w:jc w:val="both"/>
              <w:rPr>
                <w:rFonts w:hint="eastAsia" w:ascii="宋体" w:hAnsi="宋体" w:eastAsia="宋体" w:cs="宋体"/>
                <w:color w:val="auto"/>
                <w:sz w:val="21"/>
                <w:szCs w:val="21"/>
                <w:highlight w:val="none"/>
              </w:rPr>
            </w:pPr>
            <w:r>
              <w:rPr>
                <w:rFonts w:hint="eastAsia" w:ascii="宋体" w:hAnsi="宋体" w:eastAsia="宋体" w:cs="宋体"/>
                <w:color w:val="auto"/>
                <w:spacing w:val="-12"/>
                <w:sz w:val="21"/>
                <w:szCs w:val="21"/>
                <w:highlight w:val="none"/>
              </w:rPr>
              <w:t>地</w:t>
            </w:r>
            <w:r>
              <w:rPr>
                <w:rFonts w:hint="eastAsia" w:ascii="宋体" w:hAnsi="宋体" w:eastAsia="宋体" w:cs="宋体"/>
                <w:color w:val="auto"/>
                <w:spacing w:val="2"/>
                <w:sz w:val="21"/>
                <w:szCs w:val="21"/>
                <w:highlight w:val="none"/>
              </w:rPr>
              <w:t xml:space="preserve">  </w:t>
            </w:r>
            <w:r>
              <w:rPr>
                <w:rFonts w:hint="eastAsia" w:ascii="宋体" w:hAnsi="宋体" w:eastAsia="宋体" w:cs="宋体"/>
                <w:color w:val="auto"/>
                <w:spacing w:val="-12"/>
                <w:sz w:val="21"/>
                <w:szCs w:val="21"/>
                <w:highlight w:val="none"/>
              </w:rPr>
              <w:t>址：</w:t>
            </w:r>
          </w:p>
        </w:tc>
      </w:tr>
      <w:tr w14:paraId="6E03AF0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9" w:hRule="atLeast"/>
        </w:trPr>
        <w:tc>
          <w:tcPr>
            <w:tcW w:w="4093" w:type="dxa"/>
            <w:noWrap w:val="0"/>
            <w:vAlign w:val="top"/>
          </w:tcPr>
          <w:p w14:paraId="0B839261">
            <w:pPr>
              <w:pStyle w:val="256"/>
              <w:spacing w:before="98" w:line="221" w:lineRule="auto"/>
              <w:ind w:left="1"/>
              <w:jc w:val="both"/>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法定代表人(签字)：</w:t>
            </w:r>
          </w:p>
        </w:tc>
        <w:tc>
          <w:tcPr>
            <w:tcW w:w="2888" w:type="dxa"/>
            <w:noWrap w:val="0"/>
            <w:vAlign w:val="top"/>
          </w:tcPr>
          <w:p w14:paraId="2D2BA85E">
            <w:pPr>
              <w:pStyle w:val="256"/>
              <w:spacing w:before="98" w:line="221" w:lineRule="auto"/>
              <w:jc w:val="both"/>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法定代表人(签字)：</w:t>
            </w:r>
          </w:p>
        </w:tc>
      </w:tr>
      <w:tr w14:paraId="6E79097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8" w:hRule="atLeast"/>
        </w:trPr>
        <w:tc>
          <w:tcPr>
            <w:tcW w:w="4093" w:type="dxa"/>
            <w:noWrap w:val="0"/>
            <w:vAlign w:val="top"/>
          </w:tcPr>
          <w:p w14:paraId="3B722A6C">
            <w:pPr>
              <w:pStyle w:val="256"/>
              <w:spacing w:before="97" w:line="221" w:lineRule="auto"/>
              <w:jc w:val="both"/>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委托代理人(签字)：</w:t>
            </w:r>
          </w:p>
        </w:tc>
        <w:tc>
          <w:tcPr>
            <w:tcW w:w="2888" w:type="dxa"/>
            <w:noWrap w:val="0"/>
            <w:vAlign w:val="top"/>
          </w:tcPr>
          <w:p w14:paraId="21D1F3BE">
            <w:pPr>
              <w:pStyle w:val="256"/>
              <w:spacing w:before="98" w:line="221" w:lineRule="auto"/>
              <w:jc w:val="both"/>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委托代理人(签字)：</w:t>
            </w:r>
          </w:p>
        </w:tc>
      </w:tr>
      <w:tr w14:paraId="226AED7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80" w:hRule="atLeast"/>
        </w:trPr>
        <w:tc>
          <w:tcPr>
            <w:tcW w:w="4093" w:type="dxa"/>
            <w:noWrap w:val="0"/>
            <w:vAlign w:val="top"/>
          </w:tcPr>
          <w:p w14:paraId="6641BA9E">
            <w:pPr>
              <w:pStyle w:val="256"/>
              <w:spacing w:before="98" w:line="177" w:lineRule="auto"/>
              <w:ind w:left="0" w:leftChars="0" w:firstLine="0" w:firstLineChars="0"/>
              <w:jc w:val="both"/>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 xml:space="preserve">电 话：  </w:t>
            </w:r>
          </w:p>
        </w:tc>
        <w:tc>
          <w:tcPr>
            <w:tcW w:w="2888" w:type="dxa"/>
            <w:noWrap w:val="0"/>
            <w:vAlign w:val="top"/>
          </w:tcPr>
          <w:p w14:paraId="2282609B">
            <w:pPr>
              <w:pStyle w:val="256"/>
              <w:spacing w:before="98" w:line="177" w:lineRule="auto"/>
              <w:jc w:val="both"/>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电 话：</w:t>
            </w:r>
          </w:p>
        </w:tc>
      </w:tr>
    </w:tbl>
    <w:p w14:paraId="7D4C8A97">
      <w:pPr>
        <w:pStyle w:val="256"/>
        <w:spacing w:before="97" w:line="221" w:lineRule="auto"/>
        <w:jc w:val="both"/>
        <w:rPr>
          <w:rFonts w:hint="default" w:ascii="宋体" w:hAnsi="宋体" w:eastAsia="宋体" w:cs="宋体"/>
          <w:color w:val="auto"/>
          <w:spacing w:val="-1"/>
          <w:sz w:val="21"/>
          <w:szCs w:val="21"/>
          <w:highlight w:val="none"/>
          <w:lang w:val="en-US" w:eastAsia="zh-CN"/>
        </w:rPr>
      </w:pPr>
      <w:r>
        <w:rPr>
          <w:rFonts w:hint="eastAsia" w:ascii="宋体" w:hAnsi="宋体" w:eastAsia="宋体" w:cs="宋体"/>
          <w:color w:val="auto"/>
          <w:spacing w:val="-1"/>
          <w:sz w:val="21"/>
          <w:szCs w:val="21"/>
          <w:highlight w:val="none"/>
        </w:rPr>
        <w:t>传 真：</w:t>
      </w:r>
      <w:r>
        <w:rPr>
          <w:rFonts w:hint="eastAsia" w:ascii="宋体" w:hAnsi="宋体" w:eastAsia="宋体" w:cs="宋体"/>
          <w:color w:val="auto"/>
          <w:spacing w:val="-1"/>
          <w:sz w:val="21"/>
          <w:szCs w:val="21"/>
          <w:highlight w:val="none"/>
          <w:lang w:val="en-US" w:eastAsia="zh-CN"/>
        </w:rPr>
        <w:t xml:space="preserve">                                 </w:t>
      </w:r>
      <w:r>
        <w:rPr>
          <w:rFonts w:hint="eastAsia" w:ascii="宋体" w:hAnsi="宋体" w:eastAsia="宋体" w:cs="宋体"/>
          <w:color w:val="auto"/>
          <w:spacing w:val="-1"/>
          <w:sz w:val="21"/>
          <w:szCs w:val="21"/>
          <w:highlight w:val="none"/>
        </w:rPr>
        <w:t>传 真：</w:t>
      </w:r>
    </w:p>
    <w:p w14:paraId="392075FC">
      <w:pPr>
        <w:pStyle w:val="256"/>
        <w:spacing w:before="97" w:line="221" w:lineRule="auto"/>
        <w:jc w:val="both"/>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邮政编码：</w:t>
      </w:r>
      <w:r>
        <w:rPr>
          <w:rFonts w:hint="eastAsia" w:ascii="宋体" w:hAnsi="宋体" w:eastAsia="宋体" w:cs="宋体"/>
          <w:color w:val="auto"/>
          <w:spacing w:val="-1"/>
          <w:sz w:val="21"/>
          <w:szCs w:val="21"/>
          <w:highlight w:val="none"/>
          <w:lang w:val="en-US" w:eastAsia="zh-CN"/>
        </w:rPr>
        <w:t xml:space="preserve">                              </w:t>
      </w:r>
      <w:r>
        <w:rPr>
          <w:rFonts w:hint="eastAsia" w:ascii="宋体" w:hAnsi="宋体" w:eastAsia="宋体" w:cs="宋体"/>
          <w:color w:val="auto"/>
          <w:spacing w:val="-1"/>
          <w:sz w:val="21"/>
          <w:szCs w:val="21"/>
          <w:highlight w:val="none"/>
        </w:rPr>
        <w:t>邮政编码：</w:t>
      </w:r>
    </w:p>
    <w:p w14:paraId="1AC1AB26">
      <w:pPr>
        <w:pStyle w:val="18"/>
        <w:spacing w:beforeAutospacing="0" w:line="192" w:lineRule="auto"/>
        <w:jc w:val="both"/>
        <w:rPr>
          <w:rFonts w:hint="default" w:eastAsia="宋体"/>
          <w:lang w:val="en-US" w:eastAsia="zh-CN"/>
        </w:rPr>
      </w:pPr>
    </w:p>
    <w:p w14:paraId="0F9306CB">
      <w:pPr>
        <w:spacing w:line="360" w:lineRule="auto"/>
        <w:rPr>
          <w:rFonts w:ascii="宋体" w:hAnsi="宋体"/>
          <w:b/>
          <w:color w:val="auto"/>
          <w:sz w:val="28"/>
          <w:szCs w:val="28"/>
          <w:highlight w:val="none"/>
        </w:rPr>
      </w:pPr>
    </w:p>
    <w:p w14:paraId="638C72E3">
      <w:pPr>
        <w:spacing w:line="360" w:lineRule="auto"/>
        <w:rPr>
          <w:rFonts w:ascii="宋体" w:hAnsi="宋体"/>
          <w:b/>
          <w:color w:val="auto"/>
          <w:sz w:val="28"/>
          <w:szCs w:val="28"/>
          <w:highlight w:val="none"/>
        </w:rPr>
      </w:pPr>
    </w:p>
    <w:p w14:paraId="1361CEFD">
      <w:pPr>
        <w:spacing w:line="360" w:lineRule="auto"/>
        <w:rPr>
          <w:rFonts w:ascii="宋体" w:hAnsi="宋体"/>
          <w:b/>
          <w:color w:val="auto"/>
          <w:sz w:val="28"/>
          <w:szCs w:val="28"/>
          <w:highlight w:val="none"/>
        </w:rPr>
      </w:pPr>
    </w:p>
    <w:p w14:paraId="1207CE2F">
      <w:pPr>
        <w:spacing w:line="360" w:lineRule="auto"/>
        <w:rPr>
          <w:rFonts w:ascii="宋体" w:hAnsi="宋体"/>
          <w:b/>
          <w:color w:val="auto"/>
          <w:sz w:val="28"/>
          <w:szCs w:val="28"/>
          <w:highlight w:val="none"/>
        </w:rPr>
      </w:pPr>
    </w:p>
    <w:p w14:paraId="1F958769">
      <w:pPr>
        <w:spacing w:line="360" w:lineRule="auto"/>
        <w:rPr>
          <w:rFonts w:ascii="宋体" w:hAnsi="宋体"/>
          <w:b/>
          <w:color w:val="auto"/>
          <w:sz w:val="28"/>
          <w:szCs w:val="28"/>
          <w:highlight w:val="none"/>
        </w:rPr>
      </w:pPr>
    </w:p>
    <w:p w14:paraId="4332ED9A">
      <w:pPr>
        <w:spacing w:line="360" w:lineRule="auto"/>
        <w:rPr>
          <w:rFonts w:ascii="宋体" w:hAnsi="宋体"/>
          <w:b/>
          <w:color w:val="auto"/>
          <w:sz w:val="28"/>
          <w:szCs w:val="28"/>
          <w:highlight w:val="none"/>
        </w:rPr>
      </w:pPr>
    </w:p>
    <w:p w14:paraId="6B68EDAF">
      <w:pPr>
        <w:spacing w:line="360" w:lineRule="auto"/>
        <w:rPr>
          <w:rFonts w:ascii="宋体" w:hAnsi="宋体"/>
          <w:b/>
          <w:color w:val="auto"/>
          <w:sz w:val="28"/>
          <w:szCs w:val="28"/>
          <w:highlight w:val="none"/>
        </w:rPr>
      </w:pPr>
    </w:p>
    <w:p w14:paraId="03D1D96E">
      <w:pPr>
        <w:spacing w:line="360" w:lineRule="auto"/>
        <w:rPr>
          <w:rFonts w:ascii="宋体" w:hAnsi="宋体"/>
          <w:b/>
          <w:color w:val="auto"/>
          <w:sz w:val="28"/>
          <w:szCs w:val="28"/>
          <w:highlight w:val="none"/>
        </w:rPr>
      </w:pPr>
    </w:p>
    <w:p w14:paraId="19F88F18">
      <w:pPr>
        <w:spacing w:line="360" w:lineRule="auto"/>
        <w:rPr>
          <w:rFonts w:ascii="宋体" w:hAnsi="宋体"/>
          <w:b/>
          <w:color w:val="auto"/>
          <w:sz w:val="28"/>
          <w:szCs w:val="28"/>
          <w:highlight w:val="none"/>
        </w:rPr>
      </w:pPr>
    </w:p>
    <w:p w14:paraId="20927B2E">
      <w:pPr>
        <w:spacing w:line="360" w:lineRule="auto"/>
        <w:rPr>
          <w:rFonts w:ascii="宋体" w:hAnsi="宋体"/>
          <w:b/>
          <w:color w:val="auto"/>
          <w:sz w:val="28"/>
          <w:szCs w:val="28"/>
          <w:highlight w:val="none"/>
        </w:rPr>
      </w:pPr>
    </w:p>
    <w:p w14:paraId="7BBC1168">
      <w:pPr>
        <w:spacing w:line="360" w:lineRule="auto"/>
        <w:rPr>
          <w:rFonts w:ascii="宋体" w:hAnsi="宋体"/>
          <w:b/>
          <w:color w:val="auto"/>
          <w:sz w:val="28"/>
          <w:szCs w:val="28"/>
          <w:highlight w:val="none"/>
        </w:rPr>
      </w:pPr>
    </w:p>
    <w:p w14:paraId="74DD3555">
      <w:pPr>
        <w:spacing w:line="360" w:lineRule="auto"/>
        <w:rPr>
          <w:rFonts w:ascii="宋体" w:hAnsi="宋体"/>
          <w:b/>
          <w:color w:val="auto"/>
          <w:sz w:val="28"/>
          <w:szCs w:val="28"/>
          <w:highlight w:val="none"/>
        </w:rPr>
      </w:pPr>
    </w:p>
    <w:p w14:paraId="6C6FFBDF">
      <w:pPr>
        <w:spacing w:line="360" w:lineRule="auto"/>
        <w:rPr>
          <w:rFonts w:ascii="宋体" w:hAnsi="宋体"/>
          <w:b/>
          <w:color w:val="auto"/>
          <w:sz w:val="28"/>
          <w:szCs w:val="28"/>
          <w:highlight w:val="none"/>
        </w:rPr>
      </w:pPr>
    </w:p>
    <w:p w14:paraId="73C5BAF4">
      <w:pPr>
        <w:spacing w:line="360" w:lineRule="auto"/>
        <w:rPr>
          <w:rFonts w:ascii="宋体" w:hAnsi="宋体"/>
          <w:b/>
          <w:color w:val="auto"/>
          <w:sz w:val="28"/>
          <w:szCs w:val="28"/>
          <w:highlight w:val="none"/>
        </w:rPr>
      </w:pPr>
    </w:p>
    <w:p w14:paraId="3331B5BE">
      <w:pPr>
        <w:spacing w:line="360" w:lineRule="auto"/>
        <w:rPr>
          <w:rFonts w:ascii="宋体" w:hAnsi="宋体"/>
          <w:b/>
          <w:color w:val="auto"/>
          <w:sz w:val="28"/>
          <w:szCs w:val="28"/>
          <w:highlight w:val="none"/>
        </w:rPr>
      </w:pPr>
    </w:p>
    <w:p w14:paraId="7B2C0EA9">
      <w:pPr>
        <w:spacing w:line="360" w:lineRule="auto"/>
        <w:rPr>
          <w:rFonts w:ascii="宋体" w:hAnsi="宋体"/>
          <w:b/>
          <w:color w:val="auto"/>
          <w:sz w:val="28"/>
          <w:szCs w:val="28"/>
          <w:highlight w:val="none"/>
        </w:rPr>
      </w:pPr>
    </w:p>
    <w:p w14:paraId="76984D37">
      <w:pPr>
        <w:spacing w:line="360" w:lineRule="auto"/>
        <w:rPr>
          <w:rFonts w:hint="eastAsia" w:ascii="宋体" w:hAnsi="宋体"/>
          <w:b/>
          <w:color w:val="auto"/>
          <w:sz w:val="28"/>
          <w:szCs w:val="28"/>
          <w:highlight w:val="none"/>
        </w:rPr>
      </w:pPr>
    </w:p>
    <w:p w14:paraId="243969A2">
      <w:pPr>
        <w:spacing w:line="360" w:lineRule="auto"/>
        <w:ind w:firstLine="2811"/>
        <w:rPr>
          <w:rFonts w:hint="eastAsia" w:ascii="宋体" w:hAnsi="宋体"/>
          <w:b/>
          <w:color w:val="auto"/>
          <w:sz w:val="28"/>
          <w:szCs w:val="28"/>
          <w:highlight w:val="none"/>
        </w:rPr>
      </w:pPr>
    </w:p>
    <w:p w14:paraId="78BC3240">
      <w:pPr>
        <w:spacing w:line="360" w:lineRule="auto"/>
        <w:ind w:firstLine="2530" w:firstLineChars="900"/>
        <w:rPr>
          <w:rFonts w:ascii="宋体" w:hAnsi="宋体"/>
          <w:b/>
          <w:color w:val="auto"/>
          <w:sz w:val="28"/>
          <w:szCs w:val="28"/>
          <w:highlight w:val="none"/>
        </w:rPr>
      </w:pPr>
      <w:r>
        <w:rPr>
          <w:rFonts w:hint="eastAsia" w:ascii="宋体" w:hAnsi="宋体"/>
          <w:b/>
          <w:color w:val="auto"/>
          <w:sz w:val="28"/>
          <w:szCs w:val="28"/>
          <w:highlight w:val="none"/>
        </w:rPr>
        <w:t>第六章  响应文件的组成和格式</w:t>
      </w:r>
      <w:bookmarkEnd w:id="139"/>
    </w:p>
    <w:p w14:paraId="0D5E38C1">
      <w:pPr>
        <w:spacing w:line="360" w:lineRule="auto"/>
        <w:ind w:firstLine="562"/>
        <w:jc w:val="center"/>
        <w:rPr>
          <w:rFonts w:ascii="宋体" w:hAnsi="宋体"/>
          <w:b/>
          <w:color w:val="auto"/>
          <w:sz w:val="28"/>
          <w:szCs w:val="28"/>
          <w:highlight w:val="none"/>
        </w:rPr>
      </w:pPr>
    </w:p>
    <w:p w14:paraId="54A5F60B">
      <w:pPr>
        <w:spacing w:line="360" w:lineRule="auto"/>
        <w:ind w:firstLine="3561" w:firstLineChars="1267"/>
        <w:jc w:val="both"/>
        <w:rPr>
          <w:rFonts w:ascii="宋体" w:hAnsi="宋体"/>
          <w:b/>
          <w:color w:val="auto"/>
          <w:sz w:val="28"/>
          <w:szCs w:val="28"/>
          <w:highlight w:val="none"/>
        </w:rPr>
      </w:pPr>
      <w:r>
        <w:rPr>
          <w:rFonts w:hint="eastAsia" w:ascii="宋体" w:hAnsi="宋体"/>
          <w:b/>
          <w:color w:val="auto"/>
          <w:sz w:val="28"/>
          <w:szCs w:val="28"/>
          <w:highlight w:val="none"/>
        </w:rPr>
        <w:t>竞争性磋商响应文件</w:t>
      </w:r>
    </w:p>
    <w:p w14:paraId="5CF41897">
      <w:pPr>
        <w:pStyle w:val="261"/>
        <w:spacing w:before="0" w:after="0"/>
        <w:ind w:firstLine="562"/>
        <w:jc w:val="center"/>
        <w:rPr>
          <w:rFonts w:ascii="宋体" w:hAnsi="宋体"/>
          <w:b/>
          <w:bCs/>
          <w:color w:val="auto"/>
          <w:sz w:val="28"/>
          <w:szCs w:val="28"/>
          <w:highlight w:val="none"/>
        </w:rPr>
      </w:pPr>
    </w:p>
    <w:p w14:paraId="6F2AB540">
      <w:pPr>
        <w:spacing w:line="360" w:lineRule="auto"/>
        <w:ind w:firstLine="422"/>
        <w:rPr>
          <w:rFonts w:ascii="宋体" w:hAnsi="宋体"/>
          <w:b/>
          <w:color w:val="auto"/>
          <w:szCs w:val="21"/>
          <w:highlight w:val="none"/>
        </w:rPr>
      </w:pPr>
    </w:p>
    <w:p w14:paraId="1B144B20">
      <w:pPr>
        <w:spacing w:line="360" w:lineRule="auto"/>
        <w:ind w:firstLine="422"/>
        <w:rPr>
          <w:rFonts w:ascii="宋体" w:hAnsi="宋体"/>
          <w:b/>
          <w:color w:val="auto"/>
          <w:szCs w:val="21"/>
          <w:highlight w:val="none"/>
        </w:rPr>
      </w:pPr>
    </w:p>
    <w:p w14:paraId="141BDD9B">
      <w:pPr>
        <w:spacing w:line="360" w:lineRule="auto"/>
        <w:ind w:firstLine="422"/>
        <w:rPr>
          <w:rFonts w:ascii="宋体" w:hAnsi="宋体"/>
          <w:b/>
          <w:color w:val="auto"/>
          <w:szCs w:val="21"/>
          <w:highlight w:val="none"/>
        </w:rPr>
      </w:pPr>
    </w:p>
    <w:p w14:paraId="6B66E567">
      <w:pPr>
        <w:spacing w:line="360" w:lineRule="auto"/>
        <w:ind w:firstLine="422"/>
        <w:rPr>
          <w:rFonts w:ascii="宋体" w:hAnsi="宋体"/>
          <w:b/>
          <w:color w:val="auto"/>
          <w:szCs w:val="21"/>
          <w:highlight w:val="none"/>
        </w:rPr>
      </w:pPr>
    </w:p>
    <w:p w14:paraId="106E4CCF">
      <w:pPr>
        <w:spacing w:line="360" w:lineRule="auto"/>
        <w:ind w:firstLine="422"/>
        <w:rPr>
          <w:rFonts w:ascii="宋体" w:hAnsi="宋体"/>
          <w:b/>
          <w:color w:val="auto"/>
          <w:szCs w:val="21"/>
          <w:highlight w:val="none"/>
        </w:rPr>
      </w:pPr>
    </w:p>
    <w:p w14:paraId="5F8373AE">
      <w:pPr>
        <w:spacing w:line="360" w:lineRule="auto"/>
        <w:ind w:firstLine="482"/>
        <w:rPr>
          <w:rFonts w:ascii="宋体" w:hAnsi="宋体"/>
          <w:b/>
          <w:color w:val="auto"/>
          <w:sz w:val="24"/>
          <w:highlight w:val="none"/>
        </w:rPr>
      </w:pPr>
      <w:r>
        <w:rPr>
          <w:rFonts w:hint="eastAsia" w:ascii="宋体" w:hAnsi="宋体"/>
          <w:b/>
          <w:color w:val="auto"/>
          <w:sz w:val="24"/>
          <w:highlight w:val="none"/>
        </w:rPr>
        <w:t>项 目 名 称：</w:t>
      </w:r>
    </w:p>
    <w:p w14:paraId="7C238DCF">
      <w:pPr>
        <w:spacing w:line="360" w:lineRule="auto"/>
        <w:ind w:firstLine="482"/>
        <w:rPr>
          <w:rFonts w:ascii="宋体" w:hAnsi="宋体"/>
          <w:b/>
          <w:color w:val="auto"/>
          <w:sz w:val="24"/>
          <w:highlight w:val="none"/>
        </w:rPr>
      </w:pPr>
    </w:p>
    <w:p w14:paraId="102AFBE1">
      <w:pPr>
        <w:spacing w:line="360" w:lineRule="auto"/>
        <w:ind w:firstLine="482"/>
        <w:rPr>
          <w:rFonts w:ascii="宋体" w:hAnsi="宋体"/>
          <w:b/>
          <w:color w:val="auto"/>
          <w:sz w:val="24"/>
          <w:highlight w:val="none"/>
        </w:rPr>
      </w:pPr>
      <w:r>
        <w:rPr>
          <w:rFonts w:hint="eastAsia" w:ascii="宋体" w:hAnsi="宋体"/>
          <w:b/>
          <w:color w:val="auto"/>
          <w:sz w:val="24"/>
          <w:highlight w:val="none"/>
        </w:rPr>
        <w:t>项 目 编 号：</w:t>
      </w:r>
    </w:p>
    <w:p w14:paraId="725FC723">
      <w:pPr>
        <w:spacing w:line="360" w:lineRule="auto"/>
        <w:ind w:firstLine="482"/>
        <w:rPr>
          <w:rFonts w:ascii="宋体" w:hAnsi="宋体"/>
          <w:b/>
          <w:color w:val="auto"/>
          <w:sz w:val="24"/>
          <w:highlight w:val="none"/>
        </w:rPr>
      </w:pPr>
    </w:p>
    <w:p w14:paraId="647CCF42">
      <w:pPr>
        <w:spacing w:line="360" w:lineRule="auto"/>
        <w:ind w:firstLine="482"/>
        <w:rPr>
          <w:rFonts w:ascii="宋体" w:hAnsi="宋体"/>
          <w:b/>
          <w:color w:val="auto"/>
          <w:sz w:val="24"/>
          <w:highlight w:val="none"/>
        </w:rPr>
      </w:pPr>
      <w:r>
        <w:rPr>
          <w:rFonts w:hint="eastAsia" w:ascii="宋体" w:hAnsi="宋体"/>
          <w:b/>
          <w:color w:val="auto"/>
          <w:sz w:val="24"/>
          <w:highlight w:val="none"/>
        </w:rPr>
        <w:t>磋商供应商名称（盖章）：</w:t>
      </w:r>
    </w:p>
    <w:p w14:paraId="01A28A8E">
      <w:pPr>
        <w:spacing w:line="360" w:lineRule="auto"/>
        <w:ind w:firstLine="482"/>
        <w:rPr>
          <w:rFonts w:ascii="宋体" w:hAnsi="宋体"/>
          <w:b/>
          <w:color w:val="auto"/>
          <w:sz w:val="24"/>
          <w:highlight w:val="none"/>
        </w:rPr>
      </w:pPr>
    </w:p>
    <w:p w14:paraId="113B5AE5">
      <w:pPr>
        <w:spacing w:line="360" w:lineRule="auto"/>
        <w:ind w:firstLine="482"/>
        <w:rPr>
          <w:rFonts w:ascii="宋体" w:hAnsi="宋体"/>
          <w:b/>
          <w:color w:val="auto"/>
          <w:sz w:val="24"/>
          <w:highlight w:val="none"/>
        </w:rPr>
      </w:pPr>
      <w:r>
        <w:rPr>
          <w:rFonts w:hint="eastAsia" w:ascii="宋体" w:hAnsi="宋体"/>
          <w:b/>
          <w:color w:val="auto"/>
          <w:sz w:val="24"/>
          <w:highlight w:val="none"/>
        </w:rPr>
        <w:t>法定代表人或授权代表（签字或盖章）：</w:t>
      </w:r>
    </w:p>
    <w:p w14:paraId="659ABC17">
      <w:pPr>
        <w:spacing w:line="360" w:lineRule="auto"/>
        <w:ind w:firstLine="482"/>
        <w:rPr>
          <w:rFonts w:ascii="宋体" w:hAnsi="宋体"/>
          <w:b/>
          <w:color w:val="auto"/>
          <w:sz w:val="24"/>
          <w:highlight w:val="none"/>
        </w:rPr>
      </w:pPr>
      <w:r>
        <w:rPr>
          <w:rFonts w:hint="eastAsia" w:ascii="宋体" w:hAnsi="宋体"/>
          <w:b/>
          <w:color w:val="auto"/>
          <w:sz w:val="24"/>
          <w:highlight w:val="none"/>
        </w:rPr>
        <w:t xml:space="preserve">          </w:t>
      </w:r>
    </w:p>
    <w:p w14:paraId="0D3064D9">
      <w:pPr>
        <w:spacing w:line="360" w:lineRule="auto"/>
        <w:ind w:firstLine="482"/>
        <w:jc w:val="center"/>
        <w:rPr>
          <w:rFonts w:ascii="宋体" w:hAnsi="宋体"/>
          <w:b/>
          <w:color w:val="auto"/>
          <w:sz w:val="24"/>
          <w:highlight w:val="none"/>
        </w:rPr>
      </w:pPr>
    </w:p>
    <w:p w14:paraId="040D1930">
      <w:pPr>
        <w:spacing w:line="360" w:lineRule="auto"/>
        <w:ind w:firstLine="482"/>
        <w:jc w:val="center"/>
        <w:rPr>
          <w:rFonts w:ascii="宋体" w:hAnsi="宋体"/>
          <w:b/>
          <w:color w:val="auto"/>
          <w:sz w:val="24"/>
          <w:highlight w:val="none"/>
        </w:rPr>
      </w:pPr>
    </w:p>
    <w:p w14:paraId="20B11AC3">
      <w:pPr>
        <w:spacing w:line="360" w:lineRule="auto"/>
        <w:ind w:firstLine="482"/>
        <w:jc w:val="center"/>
        <w:rPr>
          <w:rFonts w:ascii="宋体" w:hAnsi="宋体"/>
          <w:b/>
          <w:color w:val="auto"/>
          <w:sz w:val="24"/>
          <w:highlight w:val="none"/>
        </w:rPr>
      </w:pPr>
      <w:r>
        <w:rPr>
          <w:rFonts w:hint="eastAsia" w:ascii="宋体" w:hAnsi="宋体"/>
          <w:b/>
          <w:color w:val="auto"/>
          <w:sz w:val="24"/>
          <w:highlight w:val="none"/>
        </w:rPr>
        <w:t>XXXX年XX月XX日</w:t>
      </w:r>
    </w:p>
    <w:p w14:paraId="084D26BE">
      <w:pPr>
        <w:spacing w:line="360" w:lineRule="auto"/>
        <w:outlineLvl w:val="0"/>
        <w:rPr>
          <w:rFonts w:ascii="宋体" w:hAnsi="宋体"/>
          <w:bCs/>
          <w:color w:val="auto"/>
          <w:sz w:val="24"/>
          <w:highlight w:val="none"/>
        </w:rPr>
      </w:pPr>
    </w:p>
    <w:p w14:paraId="1C5E7BB0">
      <w:pPr>
        <w:spacing w:line="360" w:lineRule="auto"/>
        <w:outlineLvl w:val="0"/>
        <w:rPr>
          <w:rFonts w:ascii="宋体" w:hAnsi="宋体"/>
          <w:bCs/>
          <w:color w:val="auto"/>
          <w:sz w:val="24"/>
          <w:highlight w:val="none"/>
        </w:rPr>
      </w:pPr>
    </w:p>
    <w:p w14:paraId="0CAAB3C2">
      <w:pPr>
        <w:spacing w:line="360" w:lineRule="auto"/>
        <w:outlineLvl w:val="0"/>
        <w:rPr>
          <w:rFonts w:ascii="宋体" w:hAnsi="宋体"/>
          <w:bCs/>
          <w:color w:val="auto"/>
          <w:sz w:val="24"/>
          <w:highlight w:val="none"/>
        </w:rPr>
      </w:pPr>
    </w:p>
    <w:p w14:paraId="784C9147">
      <w:pPr>
        <w:spacing w:line="360" w:lineRule="auto"/>
        <w:outlineLvl w:val="0"/>
        <w:rPr>
          <w:rFonts w:ascii="宋体" w:hAnsi="宋体"/>
          <w:bCs/>
          <w:color w:val="auto"/>
          <w:sz w:val="24"/>
          <w:highlight w:val="none"/>
        </w:rPr>
      </w:pPr>
    </w:p>
    <w:p w14:paraId="5EC0F2D9">
      <w:pPr>
        <w:spacing w:line="360" w:lineRule="auto"/>
        <w:outlineLvl w:val="0"/>
        <w:rPr>
          <w:rFonts w:ascii="宋体" w:hAnsi="宋体"/>
          <w:bCs/>
          <w:color w:val="auto"/>
          <w:sz w:val="24"/>
          <w:highlight w:val="none"/>
        </w:rPr>
      </w:pPr>
    </w:p>
    <w:p w14:paraId="2132934B">
      <w:pPr>
        <w:spacing w:line="360" w:lineRule="auto"/>
        <w:outlineLvl w:val="0"/>
        <w:rPr>
          <w:rFonts w:ascii="宋体" w:hAnsi="宋体"/>
          <w:bCs/>
          <w:color w:val="auto"/>
          <w:sz w:val="24"/>
          <w:highlight w:val="none"/>
        </w:rPr>
      </w:pPr>
    </w:p>
    <w:p w14:paraId="130EC604">
      <w:pPr>
        <w:spacing w:line="360" w:lineRule="auto"/>
        <w:outlineLvl w:val="0"/>
        <w:rPr>
          <w:rFonts w:ascii="宋体" w:hAnsi="宋体"/>
          <w:bCs/>
          <w:color w:val="auto"/>
          <w:sz w:val="24"/>
          <w:highlight w:val="none"/>
        </w:rPr>
      </w:pPr>
    </w:p>
    <w:p w14:paraId="002128AC">
      <w:pPr>
        <w:spacing w:line="360" w:lineRule="auto"/>
        <w:outlineLvl w:val="0"/>
        <w:rPr>
          <w:rFonts w:ascii="宋体" w:hAnsi="宋体"/>
          <w:bCs/>
          <w:color w:val="auto"/>
          <w:sz w:val="24"/>
          <w:highlight w:val="none"/>
        </w:rPr>
      </w:pPr>
    </w:p>
    <w:p w14:paraId="353BDC54">
      <w:pPr>
        <w:spacing w:line="360" w:lineRule="auto"/>
        <w:outlineLvl w:val="0"/>
        <w:rPr>
          <w:rFonts w:ascii="宋体" w:hAnsi="宋体"/>
          <w:bCs/>
          <w:color w:val="auto"/>
          <w:sz w:val="24"/>
          <w:highlight w:val="none"/>
        </w:rPr>
      </w:pPr>
    </w:p>
    <w:p w14:paraId="2CC8D3BE">
      <w:pPr>
        <w:spacing w:line="360" w:lineRule="auto"/>
        <w:outlineLvl w:val="0"/>
        <w:rPr>
          <w:rFonts w:ascii="宋体" w:hAnsi="宋体"/>
          <w:bCs/>
          <w:color w:val="auto"/>
          <w:sz w:val="24"/>
          <w:highlight w:val="none"/>
        </w:rPr>
      </w:pPr>
    </w:p>
    <w:p w14:paraId="20BFC2D8">
      <w:pPr>
        <w:spacing w:line="360" w:lineRule="auto"/>
        <w:rPr>
          <w:rFonts w:ascii="宋体" w:hAnsi="宋体"/>
          <w:color w:val="auto"/>
          <w:sz w:val="24"/>
          <w:highlight w:val="none"/>
        </w:rPr>
      </w:pPr>
      <w:r>
        <w:rPr>
          <w:rFonts w:hint="eastAsia" w:ascii="宋体" w:hAnsi="宋体"/>
          <w:color w:val="auto"/>
          <w:sz w:val="24"/>
          <w:highlight w:val="none"/>
        </w:rPr>
        <w:t>附件1 ：</w:t>
      </w:r>
    </w:p>
    <w:p w14:paraId="76DB0DA7">
      <w:pPr>
        <w:spacing w:line="360" w:lineRule="auto"/>
        <w:rPr>
          <w:rFonts w:ascii="宋体" w:hAnsi="宋体"/>
          <w:color w:val="auto"/>
          <w:sz w:val="24"/>
          <w:highlight w:val="none"/>
        </w:rPr>
      </w:pPr>
    </w:p>
    <w:p w14:paraId="60F697AC">
      <w:pPr>
        <w:spacing w:line="360" w:lineRule="auto"/>
        <w:jc w:val="center"/>
        <w:outlineLvl w:val="0"/>
        <w:rPr>
          <w:rFonts w:ascii="宋体" w:hAnsi="宋体"/>
          <w:b/>
          <w:bCs/>
          <w:color w:val="auto"/>
          <w:sz w:val="24"/>
          <w:highlight w:val="none"/>
        </w:rPr>
      </w:pPr>
      <w:bookmarkStart w:id="702" w:name="_Toc534555664"/>
      <w:r>
        <w:rPr>
          <w:rFonts w:hint="eastAsia" w:ascii="宋体" w:hAnsi="宋体"/>
          <w:b/>
          <w:bCs/>
          <w:color w:val="auto"/>
          <w:sz w:val="24"/>
          <w:highlight w:val="none"/>
        </w:rPr>
        <w:t>关于资格的声明函</w:t>
      </w:r>
      <w:bookmarkEnd w:id="702"/>
    </w:p>
    <w:p w14:paraId="767FE6E8">
      <w:pPr>
        <w:spacing w:line="360" w:lineRule="auto"/>
        <w:rPr>
          <w:rFonts w:ascii="宋体" w:hAnsi="宋体"/>
          <w:color w:val="auto"/>
          <w:sz w:val="24"/>
          <w:highlight w:val="none"/>
        </w:rPr>
      </w:pPr>
    </w:p>
    <w:p w14:paraId="1D732D3A">
      <w:pPr>
        <w:spacing w:line="360" w:lineRule="auto"/>
        <w:jc w:val="center"/>
        <w:rPr>
          <w:rFonts w:ascii="宋体" w:hAnsi="宋体"/>
          <w:color w:val="auto"/>
          <w:sz w:val="24"/>
          <w:highlight w:val="none"/>
        </w:rPr>
      </w:pPr>
    </w:p>
    <w:p w14:paraId="29E6C8B5">
      <w:pPr>
        <w:pStyle w:val="261"/>
        <w:ind w:firstLine="0"/>
        <w:rPr>
          <w:rFonts w:hint="eastAsia" w:ascii="宋体" w:hAnsi="宋体"/>
          <w:color w:val="auto"/>
          <w:highlight w:val="none"/>
        </w:rPr>
      </w:pPr>
      <w:r>
        <w:rPr>
          <w:rFonts w:hint="eastAsia" w:ascii="宋体" w:hAnsi="宋体"/>
          <w:color w:val="auto"/>
          <w:highlight w:val="none"/>
          <w:lang w:val="en-US" w:eastAsia="zh-CN"/>
        </w:rPr>
        <w:t>泰州市九龙镇人民政府</w:t>
      </w:r>
      <w:r>
        <w:rPr>
          <w:rFonts w:hint="eastAsia" w:ascii="宋体" w:hAnsi="宋体"/>
          <w:color w:val="auto"/>
          <w:highlight w:val="none"/>
        </w:rPr>
        <w:t>：</w:t>
      </w:r>
    </w:p>
    <w:p w14:paraId="5B420BBF">
      <w:pPr>
        <w:pStyle w:val="261"/>
        <w:ind w:firstLine="0"/>
        <w:rPr>
          <w:rFonts w:ascii="宋体" w:hAnsi="宋体"/>
          <w:color w:val="auto"/>
          <w:sz w:val="21"/>
          <w:szCs w:val="21"/>
          <w:highlight w:val="none"/>
        </w:rPr>
      </w:pPr>
      <w:r>
        <w:rPr>
          <w:rFonts w:hint="eastAsia" w:ascii="宋体" w:hAnsi="宋体"/>
          <w:color w:val="auto"/>
          <w:highlight w:val="none"/>
        </w:rPr>
        <w:t xml:space="preserve"> </w:t>
      </w:r>
      <w:r>
        <w:rPr>
          <w:rFonts w:hint="eastAsia" w:ascii="宋体" w:hAnsi="宋体"/>
          <w:color w:val="auto"/>
          <w:highlight w:val="none"/>
          <w:lang w:val="en-US" w:eastAsia="zh-CN"/>
        </w:rPr>
        <w:t xml:space="preserve">   </w:t>
      </w:r>
      <w:r>
        <w:rPr>
          <w:rFonts w:hint="eastAsia" w:ascii="宋体" w:hAnsi="宋体"/>
          <w:color w:val="auto"/>
          <w:highlight w:val="none"/>
        </w:rPr>
        <w:t>我公司郑重声明：参加本次政府采购活动前3年内，我公司在经营活动中没有因违法经营受到刑事处罚或者责令停产停业、吊销许可证或者执照、较大数额罚款等行政处罚，我公司（单位）愿针对本次项目进行报价，响应文件中所有关于报价资格的文件、证明、陈述均是真实的、准确的。若有违背，我公司（单位）愿意承担由此而产生的一切后果。</w:t>
      </w:r>
    </w:p>
    <w:p w14:paraId="34074414">
      <w:pPr>
        <w:spacing w:line="360" w:lineRule="auto"/>
        <w:rPr>
          <w:rFonts w:ascii="宋体" w:hAnsi="宋体"/>
          <w:color w:val="auto"/>
          <w:sz w:val="24"/>
          <w:highlight w:val="none"/>
        </w:rPr>
      </w:pPr>
    </w:p>
    <w:p w14:paraId="078FE368">
      <w:pPr>
        <w:spacing w:line="480" w:lineRule="auto"/>
        <w:ind w:left="7320" w:hanging="3120"/>
        <w:jc w:val="left"/>
        <w:rPr>
          <w:rFonts w:ascii="宋体" w:hAnsi="宋体"/>
          <w:color w:val="auto"/>
          <w:sz w:val="24"/>
          <w:highlight w:val="none"/>
        </w:rPr>
      </w:pPr>
      <w:r>
        <w:rPr>
          <w:rFonts w:hint="eastAsia" w:ascii="宋体" w:hAnsi="宋体"/>
          <w:color w:val="auto"/>
          <w:sz w:val="24"/>
          <w:highlight w:val="none"/>
        </w:rPr>
        <w:t xml:space="preserve">              </w:t>
      </w:r>
    </w:p>
    <w:p w14:paraId="4F396CD5">
      <w:pPr>
        <w:spacing w:line="480" w:lineRule="auto"/>
        <w:jc w:val="left"/>
        <w:rPr>
          <w:rFonts w:ascii="宋体" w:hAnsi="宋体"/>
          <w:color w:val="auto"/>
          <w:sz w:val="24"/>
          <w:highlight w:val="none"/>
          <w:u w:val="single"/>
        </w:rPr>
      </w:pPr>
      <w:r>
        <w:rPr>
          <w:rFonts w:hint="eastAsia" w:ascii="宋体" w:hAnsi="宋体"/>
          <w:color w:val="auto"/>
          <w:sz w:val="24"/>
          <w:highlight w:val="none"/>
        </w:rPr>
        <w:t>供应</w:t>
      </w:r>
      <w:r>
        <w:rPr>
          <w:rFonts w:hint="eastAsia" w:ascii="宋体" w:hAnsi="宋体"/>
          <w:bCs/>
          <w:color w:val="auto"/>
          <w:sz w:val="24"/>
          <w:highlight w:val="none"/>
        </w:rPr>
        <w:t>商</w:t>
      </w:r>
      <w:r>
        <w:rPr>
          <w:rFonts w:ascii="宋体" w:hAnsi="宋体"/>
          <w:color w:val="auto"/>
          <w:sz w:val="24"/>
          <w:highlight w:val="none"/>
        </w:rPr>
        <w:t>（盖章）</w:t>
      </w:r>
      <w:r>
        <w:rPr>
          <w:rFonts w:hint="eastAsia" w:ascii="宋体" w:hAnsi="宋体"/>
          <w:color w:val="auto"/>
          <w:sz w:val="24"/>
          <w:highlight w:val="none"/>
        </w:rPr>
        <w:t>：</w:t>
      </w:r>
    </w:p>
    <w:p w14:paraId="42A0CAED">
      <w:pPr>
        <w:spacing w:line="480" w:lineRule="auto"/>
        <w:jc w:val="left"/>
        <w:rPr>
          <w:rFonts w:ascii="宋体" w:hAnsi="宋体"/>
          <w:color w:val="auto"/>
          <w:sz w:val="24"/>
          <w:highlight w:val="none"/>
        </w:rPr>
      </w:pPr>
      <w:r>
        <w:rPr>
          <w:rFonts w:hint="eastAsia" w:ascii="宋体" w:hAnsi="宋体"/>
          <w:color w:val="auto"/>
          <w:sz w:val="24"/>
          <w:highlight w:val="none"/>
        </w:rPr>
        <w:t>法定代表人或授权代表（签字或盖章）：</w:t>
      </w:r>
    </w:p>
    <w:p w14:paraId="299AE3F2">
      <w:pPr>
        <w:spacing w:line="360" w:lineRule="auto"/>
        <w:jc w:val="left"/>
        <w:rPr>
          <w:rFonts w:ascii="宋体" w:hAnsi="宋体"/>
          <w:color w:val="auto"/>
          <w:sz w:val="24"/>
          <w:highlight w:val="none"/>
        </w:rPr>
      </w:pPr>
      <w:r>
        <w:rPr>
          <w:rFonts w:ascii="宋体" w:hAnsi="宋体"/>
          <w:color w:val="auto"/>
          <w:sz w:val="24"/>
          <w:highlight w:val="none"/>
        </w:rPr>
        <w:t>日</w:t>
      </w:r>
      <w:r>
        <w:rPr>
          <w:rFonts w:hint="eastAsia" w:ascii="宋体" w:hAnsi="宋体"/>
          <w:color w:val="auto"/>
          <w:sz w:val="24"/>
          <w:highlight w:val="none"/>
        </w:rPr>
        <w:t xml:space="preserve"> </w:t>
      </w:r>
      <w:r>
        <w:rPr>
          <w:rFonts w:ascii="宋体" w:hAnsi="宋体"/>
          <w:color w:val="auto"/>
          <w:sz w:val="24"/>
          <w:highlight w:val="none"/>
        </w:rPr>
        <w:t>期：</w:t>
      </w:r>
    </w:p>
    <w:p w14:paraId="1640E70C">
      <w:pPr>
        <w:spacing w:line="360" w:lineRule="auto"/>
        <w:ind w:firstLine="480"/>
        <w:rPr>
          <w:rFonts w:ascii="宋体" w:hAnsi="宋体"/>
          <w:color w:val="auto"/>
          <w:sz w:val="24"/>
          <w:highlight w:val="none"/>
        </w:rPr>
      </w:pPr>
    </w:p>
    <w:p w14:paraId="38EADCDA">
      <w:pPr>
        <w:spacing w:line="360" w:lineRule="auto"/>
        <w:ind w:firstLine="480"/>
        <w:rPr>
          <w:rFonts w:ascii="宋体" w:hAnsi="宋体"/>
          <w:color w:val="auto"/>
          <w:sz w:val="24"/>
          <w:highlight w:val="none"/>
        </w:rPr>
      </w:pPr>
    </w:p>
    <w:p w14:paraId="3B6F2F05">
      <w:pPr>
        <w:spacing w:line="360" w:lineRule="auto"/>
        <w:ind w:firstLine="1680"/>
        <w:outlineLvl w:val="0"/>
        <w:rPr>
          <w:rFonts w:ascii="宋体" w:hAnsi="宋体"/>
          <w:bCs/>
          <w:color w:val="auto"/>
          <w:sz w:val="24"/>
          <w:highlight w:val="none"/>
        </w:rPr>
      </w:pPr>
      <w:bookmarkStart w:id="703" w:name="_Toc534555665"/>
    </w:p>
    <w:p w14:paraId="58849A70">
      <w:pPr>
        <w:spacing w:line="360" w:lineRule="auto"/>
        <w:ind w:firstLine="1680"/>
        <w:outlineLvl w:val="0"/>
        <w:rPr>
          <w:rFonts w:ascii="宋体" w:hAnsi="宋体"/>
          <w:bCs/>
          <w:color w:val="auto"/>
          <w:sz w:val="24"/>
          <w:highlight w:val="none"/>
        </w:rPr>
      </w:pPr>
    </w:p>
    <w:p w14:paraId="2C4628D2">
      <w:pPr>
        <w:spacing w:line="360" w:lineRule="auto"/>
        <w:ind w:firstLine="1680"/>
        <w:outlineLvl w:val="0"/>
        <w:rPr>
          <w:rFonts w:ascii="宋体" w:hAnsi="宋体"/>
          <w:bCs/>
          <w:color w:val="auto"/>
          <w:sz w:val="24"/>
          <w:highlight w:val="none"/>
        </w:rPr>
      </w:pPr>
    </w:p>
    <w:p w14:paraId="4EBAE062">
      <w:pPr>
        <w:spacing w:line="360" w:lineRule="auto"/>
        <w:ind w:firstLine="1680"/>
        <w:outlineLvl w:val="0"/>
        <w:rPr>
          <w:rFonts w:ascii="宋体" w:hAnsi="宋体"/>
          <w:bCs/>
          <w:color w:val="auto"/>
          <w:sz w:val="24"/>
          <w:highlight w:val="none"/>
        </w:rPr>
      </w:pPr>
    </w:p>
    <w:bookmarkEnd w:id="703"/>
    <w:p w14:paraId="391D1DA4">
      <w:pPr>
        <w:spacing w:line="360" w:lineRule="auto"/>
        <w:ind w:firstLine="1680"/>
        <w:outlineLvl w:val="0"/>
        <w:rPr>
          <w:rFonts w:ascii="宋体" w:hAnsi="宋体"/>
          <w:bCs/>
          <w:color w:val="auto"/>
          <w:sz w:val="24"/>
          <w:highlight w:val="none"/>
        </w:rPr>
      </w:pPr>
    </w:p>
    <w:p w14:paraId="058F2D2A">
      <w:pPr>
        <w:widowControl/>
        <w:jc w:val="left"/>
        <w:rPr>
          <w:rFonts w:ascii="宋体" w:hAnsi="宋体"/>
          <w:color w:val="auto"/>
          <w:sz w:val="24"/>
          <w:highlight w:val="none"/>
        </w:rPr>
      </w:pPr>
      <w:bookmarkStart w:id="704" w:name="一．报价函（格式）"/>
      <w:bookmarkEnd w:id="704"/>
      <w:r>
        <w:rPr>
          <w:rFonts w:ascii="宋体" w:hAnsi="宋体"/>
          <w:color w:val="auto"/>
          <w:sz w:val="24"/>
          <w:highlight w:val="none"/>
        </w:rPr>
        <w:br w:type="page" w:clear="all"/>
      </w:r>
    </w:p>
    <w:p w14:paraId="30EC92E8">
      <w:pPr>
        <w:spacing w:line="360" w:lineRule="auto"/>
        <w:rPr>
          <w:rFonts w:ascii="宋体" w:hAnsi="宋体"/>
          <w:color w:val="auto"/>
          <w:sz w:val="24"/>
          <w:highlight w:val="none"/>
        </w:rPr>
      </w:pPr>
      <w:r>
        <w:rPr>
          <w:rFonts w:hint="eastAsia" w:ascii="宋体" w:hAnsi="宋体"/>
          <w:color w:val="auto"/>
          <w:sz w:val="24"/>
          <w:highlight w:val="none"/>
        </w:rPr>
        <w:t>附件</w:t>
      </w:r>
      <w:r>
        <w:rPr>
          <w:rFonts w:ascii="宋体" w:hAnsi="宋体"/>
          <w:color w:val="auto"/>
          <w:sz w:val="24"/>
          <w:highlight w:val="none"/>
        </w:rPr>
        <w:t>2</w:t>
      </w:r>
      <w:r>
        <w:rPr>
          <w:rFonts w:hint="eastAsia" w:ascii="宋体" w:hAnsi="宋体"/>
          <w:color w:val="auto"/>
          <w:sz w:val="24"/>
          <w:highlight w:val="none"/>
        </w:rPr>
        <w:t>：</w:t>
      </w:r>
    </w:p>
    <w:p w14:paraId="26D8E5B6">
      <w:pPr>
        <w:spacing w:line="360" w:lineRule="auto"/>
        <w:outlineLvl w:val="0"/>
        <w:rPr>
          <w:rFonts w:ascii="宋体" w:hAnsi="宋体"/>
          <w:color w:val="auto"/>
          <w:sz w:val="24"/>
          <w:highlight w:val="none"/>
        </w:rPr>
      </w:pPr>
    </w:p>
    <w:p w14:paraId="419CB2FA">
      <w:pPr>
        <w:spacing w:line="360" w:lineRule="auto"/>
        <w:ind w:firstLine="4578"/>
        <w:outlineLvl w:val="0"/>
        <w:rPr>
          <w:rFonts w:ascii="宋体" w:hAnsi="宋体"/>
          <w:b/>
          <w:bCs/>
          <w:color w:val="auto"/>
          <w:sz w:val="24"/>
          <w:highlight w:val="none"/>
        </w:rPr>
      </w:pPr>
      <w:r>
        <w:rPr>
          <w:rFonts w:hint="eastAsia" w:ascii="宋体" w:hAnsi="宋体"/>
          <w:b/>
          <w:bCs/>
          <w:color w:val="auto"/>
          <w:sz w:val="24"/>
          <w:highlight w:val="none"/>
        </w:rPr>
        <w:t>承诺书</w:t>
      </w:r>
    </w:p>
    <w:p w14:paraId="051764B9">
      <w:pPr>
        <w:spacing w:line="360" w:lineRule="auto"/>
        <w:outlineLvl w:val="0"/>
        <w:rPr>
          <w:rFonts w:ascii="宋体" w:hAnsi="宋体"/>
          <w:color w:val="auto"/>
          <w:sz w:val="24"/>
          <w:highlight w:val="none"/>
        </w:rPr>
      </w:pPr>
    </w:p>
    <w:p w14:paraId="5D687BD7">
      <w:pPr>
        <w:spacing w:line="360" w:lineRule="auto"/>
        <w:outlineLvl w:val="0"/>
        <w:rPr>
          <w:rFonts w:ascii="宋体" w:hAnsi="宋体"/>
          <w:color w:val="auto"/>
          <w:sz w:val="24"/>
          <w:highlight w:val="none"/>
        </w:rPr>
      </w:pP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（供应商名称</w:t>
      </w:r>
      <w:r>
        <w:rPr>
          <w:rFonts w:hint="eastAsia" w:ascii="宋体" w:hAnsi="宋体"/>
          <w:color w:val="auto"/>
          <w:sz w:val="24"/>
          <w:highlight w:val="none"/>
        </w:rPr>
        <w:t>）在此承诺：</w:t>
      </w:r>
    </w:p>
    <w:p w14:paraId="1C392196">
      <w:pPr>
        <w:spacing w:line="360" w:lineRule="auto"/>
        <w:outlineLvl w:val="0"/>
        <w:rPr>
          <w:rFonts w:ascii="宋体" w:hAnsi="宋体"/>
          <w:color w:val="auto"/>
          <w:sz w:val="24"/>
          <w:highlight w:val="none"/>
        </w:rPr>
      </w:pPr>
    </w:p>
    <w:p w14:paraId="66EB90A4">
      <w:pPr>
        <w:spacing w:line="360" w:lineRule="auto"/>
        <w:outlineLvl w:val="0"/>
        <w:rPr>
          <w:rFonts w:ascii="宋体" w:hAnsi="宋体"/>
          <w:color w:val="auto"/>
          <w:sz w:val="24"/>
          <w:highlight w:val="none"/>
        </w:rPr>
      </w:pPr>
      <w:r>
        <w:rPr>
          <w:rFonts w:hint="eastAsia" w:ascii="宋体" w:hAnsi="宋体"/>
          <w:color w:val="auto"/>
          <w:sz w:val="24"/>
          <w:highlight w:val="none"/>
        </w:rPr>
        <w:t>1.本公司（单位）对本项目</w:t>
      </w:r>
      <w:r>
        <w:rPr>
          <w:rFonts w:hint="eastAsia" w:ascii="宋体" w:hAnsi="宋体"/>
          <w:bCs/>
          <w:color w:val="auto"/>
          <w:sz w:val="24"/>
          <w:highlight w:val="none"/>
        </w:rPr>
        <w:t>所提供的服务不低于采购文件要求的标准</w:t>
      </w:r>
      <w:r>
        <w:rPr>
          <w:rFonts w:hint="eastAsia" w:ascii="宋体" w:hAnsi="宋体"/>
          <w:bCs/>
          <w:color w:val="auto"/>
          <w:sz w:val="24"/>
          <w:highlight w:val="none"/>
          <w:lang w:eastAsia="zh-CN"/>
        </w:rPr>
        <w:t>；</w:t>
      </w:r>
    </w:p>
    <w:p w14:paraId="2C425485">
      <w:pPr>
        <w:spacing w:line="360" w:lineRule="auto"/>
        <w:outlineLvl w:val="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.本公司（单位）具备履行合同所必需的设备和专业技术能力；</w:t>
      </w:r>
    </w:p>
    <w:p w14:paraId="4DD77E5E">
      <w:pPr>
        <w:spacing w:line="360" w:lineRule="auto"/>
        <w:outlineLvl w:val="0"/>
        <w:rPr>
          <w:rFonts w:hint="eastAsia" w:ascii="宋体" w:hAnsi="宋体"/>
          <w:color w:val="auto"/>
          <w:sz w:val="24"/>
          <w:highlight w:val="none"/>
        </w:rPr>
      </w:pPr>
      <w:r>
        <w:rPr>
          <w:rFonts w:hint="eastAsia" w:ascii="宋体" w:hAnsi="宋体"/>
          <w:color w:val="auto"/>
          <w:sz w:val="24"/>
          <w:highlight w:val="none"/>
        </w:rPr>
        <w:t>3.本公司未被“信用中国”网站（</w:t>
      </w:r>
      <w:r>
        <w:rPr>
          <w:rFonts w:hint="eastAsia" w:ascii="宋体" w:hAnsi="宋体"/>
          <w:color w:val="auto"/>
          <w:sz w:val="24"/>
          <w:highlight w:val="none"/>
        </w:rPr>
        <w:fldChar w:fldCharType="begin"/>
      </w:r>
      <w:r>
        <w:rPr>
          <w:rFonts w:hint="eastAsia" w:ascii="宋体" w:hAnsi="宋体"/>
          <w:color w:val="auto"/>
          <w:sz w:val="24"/>
          <w:highlight w:val="none"/>
        </w:rPr>
        <w:instrText xml:space="preserve"> HYPERLINK "http://www.creditchina.gov.cn" </w:instrText>
      </w:r>
      <w:r>
        <w:rPr>
          <w:rFonts w:hint="eastAsia" w:ascii="宋体" w:hAnsi="宋体"/>
          <w:color w:val="auto"/>
          <w:sz w:val="24"/>
          <w:highlight w:val="none"/>
        </w:rPr>
        <w:fldChar w:fldCharType="separate"/>
      </w:r>
      <w:r>
        <w:rPr>
          <w:rFonts w:hint="eastAsia" w:ascii="宋体" w:hAnsi="宋体"/>
          <w:color w:val="auto"/>
          <w:sz w:val="24"/>
          <w:highlight w:val="none"/>
        </w:rPr>
        <w:t>www.creditchina.gov.cn</w:t>
      </w:r>
      <w:r>
        <w:rPr>
          <w:rFonts w:hint="eastAsia" w:ascii="宋体" w:hAnsi="宋体"/>
          <w:color w:val="auto"/>
          <w:sz w:val="24"/>
          <w:highlight w:val="none"/>
        </w:rPr>
        <w:fldChar w:fldCharType="end"/>
      </w:r>
      <w:r>
        <w:rPr>
          <w:rFonts w:hint="eastAsia" w:ascii="宋体" w:hAnsi="宋体"/>
          <w:color w:val="auto"/>
          <w:sz w:val="24"/>
          <w:highlight w:val="none"/>
        </w:rPr>
        <w:t>）列入失信被执行人、重大税收违法案件当事人名单、政府采购严重违法失信行为记录名单。</w:t>
      </w:r>
    </w:p>
    <w:p w14:paraId="0BC4F860">
      <w:pPr>
        <w:spacing w:line="360" w:lineRule="auto"/>
        <w:outlineLvl w:val="0"/>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4.我公司与参与本项目的其他公司单位负责人不为同一人，也不存在</w:t>
      </w:r>
      <w:r>
        <w:rPr>
          <w:rFonts w:hint="eastAsia" w:ascii="宋体" w:hAnsi="宋体"/>
          <w:bCs/>
          <w:color w:val="auto"/>
          <w:sz w:val="24"/>
          <w:highlight w:val="none"/>
        </w:rPr>
        <w:t>直接控股、管理关系</w:t>
      </w:r>
      <w:r>
        <w:rPr>
          <w:rFonts w:hint="eastAsia" w:ascii="宋体" w:hAnsi="宋体"/>
          <w:bCs/>
          <w:color w:val="auto"/>
          <w:sz w:val="24"/>
          <w:highlight w:val="none"/>
          <w:lang w:eastAsia="zh-CN"/>
        </w:rPr>
        <w:t>。</w:t>
      </w:r>
    </w:p>
    <w:p w14:paraId="4009DCB7">
      <w:pPr>
        <w:spacing w:line="360" w:lineRule="auto"/>
        <w:outlineLvl w:val="0"/>
        <w:rPr>
          <w:rFonts w:ascii="宋体" w:hAnsi="宋体"/>
          <w:color w:val="auto"/>
          <w:sz w:val="24"/>
          <w:highlight w:val="none"/>
        </w:rPr>
      </w:pPr>
      <w:r>
        <w:rPr>
          <w:rFonts w:hint="eastAsia" w:ascii="宋体" w:hAnsi="宋体"/>
          <w:color w:val="auto"/>
          <w:sz w:val="24"/>
          <w:highlight w:val="none"/>
        </w:rPr>
        <w:t>如违背上述承诺，本公司（单位）将承担一切法律责任。</w:t>
      </w:r>
    </w:p>
    <w:p w14:paraId="0B8EA665">
      <w:pPr>
        <w:spacing w:line="360" w:lineRule="auto"/>
        <w:outlineLvl w:val="0"/>
        <w:rPr>
          <w:rFonts w:ascii="宋体" w:hAnsi="宋体"/>
          <w:color w:val="auto"/>
          <w:sz w:val="24"/>
          <w:highlight w:val="none"/>
        </w:rPr>
      </w:pPr>
    </w:p>
    <w:p w14:paraId="504DAA10">
      <w:pPr>
        <w:spacing w:line="360" w:lineRule="auto"/>
        <w:outlineLvl w:val="0"/>
        <w:rPr>
          <w:rFonts w:ascii="宋体" w:hAnsi="宋体"/>
          <w:color w:val="auto"/>
          <w:sz w:val="24"/>
          <w:highlight w:val="none"/>
        </w:rPr>
      </w:pPr>
    </w:p>
    <w:p w14:paraId="470A567D">
      <w:pPr>
        <w:spacing w:line="360" w:lineRule="auto"/>
        <w:rPr>
          <w:rFonts w:ascii="宋体" w:hAnsi="宋体"/>
          <w:bCs/>
          <w:color w:val="auto"/>
          <w:sz w:val="24"/>
          <w:highlight w:val="none"/>
          <w:u w:val="single"/>
        </w:rPr>
      </w:pPr>
      <w:r>
        <w:rPr>
          <w:rFonts w:hint="eastAsia" w:ascii="宋体" w:hAnsi="宋体"/>
          <w:bCs/>
          <w:color w:val="auto"/>
          <w:sz w:val="24"/>
          <w:highlight w:val="none"/>
        </w:rPr>
        <w:t>供应商（盖章）：</w:t>
      </w:r>
    </w:p>
    <w:p w14:paraId="238196D5">
      <w:pPr>
        <w:spacing w:line="360" w:lineRule="auto"/>
        <w:outlineLvl w:val="0"/>
        <w:rPr>
          <w:rFonts w:ascii="宋体" w:hAnsi="宋体"/>
          <w:color w:val="auto"/>
          <w:sz w:val="24"/>
          <w:highlight w:val="none"/>
        </w:rPr>
      </w:pPr>
      <w:r>
        <w:rPr>
          <w:rFonts w:hint="eastAsia" w:ascii="宋体" w:hAnsi="宋体"/>
          <w:color w:val="auto"/>
          <w:sz w:val="24"/>
          <w:highlight w:val="none"/>
        </w:rPr>
        <w:t>法定代表人或授权代表（签字或盖章）：</w:t>
      </w:r>
    </w:p>
    <w:p w14:paraId="27A7AC42">
      <w:pPr>
        <w:spacing w:line="360" w:lineRule="auto"/>
        <w:outlineLvl w:val="0"/>
        <w:rPr>
          <w:rFonts w:ascii="宋体" w:hAnsi="宋体"/>
          <w:color w:val="auto"/>
          <w:sz w:val="24"/>
          <w:highlight w:val="none"/>
        </w:rPr>
      </w:pPr>
      <w:r>
        <w:rPr>
          <w:rFonts w:ascii="宋体" w:hAnsi="宋体"/>
          <w:color w:val="auto"/>
          <w:sz w:val="24"/>
          <w:highlight w:val="none"/>
        </w:rPr>
        <w:t>日</w:t>
      </w:r>
      <w:r>
        <w:rPr>
          <w:rFonts w:hint="eastAsia" w:ascii="宋体" w:hAnsi="宋体"/>
          <w:color w:val="auto"/>
          <w:sz w:val="24"/>
          <w:highlight w:val="none"/>
        </w:rPr>
        <w:t xml:space="preserve">  </w:t>
      </w:r>
      <w:r>
        <w:rPr>
          <w:rFonts w:ascii="宋体" w:hAnsi="宋体"/>
          <w:color w:val="auto"/>
          <w:sz w:val="24"/>
          <w:highlight w:val="none"/>
        </w:rPr>
        <w:t>期：</w:t>
      </w:r>
    </w:p>
    <w:p w14:paraId="18B33665">
      <w:pPr>
        <w:spacing w:line="360" w:lineRule="auto"/>
        <w:jc w:val="center"/>
        <w:rPr>
          <w:rFonts w:ascii="宋体" w:hAnsi="宋体"/>
          <w:bCs/>
          <w:color w:val="auto"/>
          <w:sz w:val="24"/>
          <w:highlight w:val="none"/>
        </w:rPr>
      </w:pPr>
    </w:p>
    <w:p w14:paraId="68C3AB12">
      <w:pPr>
        <w:spacing w:line="360" w:lineRule="auto"/>
        <w:jc w:val="center"/>
        <w:rPr>
          <w:rFonts w:ascii="宋体" w:hAnsi="宋体"/>
          <w:bCs/>
          <w:color w:val="auto"/>
          <w:sz w:val="32"/>
          <w:highlight w:val="none"/>
        </w:rPr>
      </w:pPr>
    </w:p>
    <w:p w14:paraId="08D04FF1">
      <w:pPr>
        <w:spacing w:line="360" w:lineRule="auto"/>
        <w:jc w:val="center"/>
        <w:rPr>
          <w:rFonts w:ascii="宋体" w:hAnsi="宋体"/>
          <w:bCs/>
          <w:color w:val="auto"/>
          <w:sz w:val="32"/>
          <w:highlight w:val="none"/>
        </w:rPr>
      </w:pPr>
    </w:p>
    <w:p w14:paraId="69E79D2E">
      <w:pPr>
        <w:pStyle w:val="18"/>
        <w:rPr>
          <w:color w:val="auto"/>
          <w:highlight w:val="none"/>
        </w:rPr>
      </w:pPr>
    </w:p>
    <w:p w14:paraId="39DC732A">
      <w:pPr>
        <w:pStyle w:val="261"/>
        <w:spacing w:before="0" w:after="0"/>
        <w:ind w:firstLine="420"/>
        <w:rPr>
          <w:rFonts w:ascii="宋体" w:hAnsi="宋体"/>
          <w:color w:val="auto"/>
          <w:sz w:val="21"/>
          <w:szCs w:val="21"/>
          <w:highlight w:val="none"/>
        </w:rPr>
      </w:pPr>
    </w:p>
    <w:p w14:paraId="22FBABE9">
      <w:pPr>
        <w:pStyle w:val="261"/>
        <w:spacing w:before="0" w:after="0"/>
        <w:ind w:firstLine="420"/>
        <w:rPr>
          <w:rFonts w:ascii="宋体" w:hAnsi="宋体"/>
          <w:color w:val="auto"/>
          <w:sz w:val="21"/>
          <w:szCs w:val="21"/>
          <w:highlight w:val="none"/>
        </w:rPr>
      </w:pPr>
    </w:p>
    <w:p w14:paraId="5144F679">
      <w:pPr>
        <w:spacing w:line="360" w:lineRule="auto"/>
        <w:ind w:firstLine="420"/>
        <w:rPr>
          <w:rFonts w:ascii="宋体" w:hAnsi="宋体"/>
          <w:color w:val="auto"/>
          <w:szCs w:val="21"/>
          <w:highlight w:val="none"/>
        </w:rPr>
      </w:pPr>
      <w:r>
        <w:rPr>
          <w:rFonts w:ascii="宋体" w:hAnsi="宋体"/>
          <w:color w:val="auto"/>
          <w:szCs w:val="21"/>
          <w:highlight w:val="none"/>
        </w:rPr>
        <w:br w:type="page" w:clear="all"/>
      </w:r>
      <w:bookmarkEnd w:id="133"/>
      <w:bookmarkEnd w:id="134"/>
      <w:bookmarkEnd w:id="135"/>
      <w:bookmarkStart w:id="705" w:name="_Toc337816640"/>
      <w:bookmarkStart w:id="706" w:name="_Toc456102676"/>
      <w:bookmarkStart w:id="707" w:name="_Toc456102122"/>
      <w:bookmarkStart w:id="708" w:name="_Toc456102499"/>
    </w:p>
    <w:p w14:paraId="51148812">
      <w:pPr>
        <w:spacing w:line="360" w:lineRule="auto"/>
        <w:rPr>
          <w:rFonts w:ascii="宋体" w:hAnsi="宋体"/>
          <w:color w:val="auto"/>
          <w:sz w:val="24"/>
          <w:highlight w:val="none"/>
        </w:rPr>
      </w:pPr>
      <w:r>
        <w:rPr>
          <w:rFonts w:hint="eastAsia" w:ascii="宋体" w:hAnsi="宋体"/>
          <w:color w:val="auto"/>
          <w:sz w:val="24"/>
          <w:highlight w:val="none"/>
        </w:rPr>
        <w:t>附件</w:t>
      </w:r>
      <w:r>
        <w:rPr>
          <w:rFonts w:ascii="宋体" w:hAnsi="宋体"/>
          <w:color w:val="auto"/>
          <w:sz w:val="24"/>
          <w:highlight w:val="none"/>
        </w:rPr>
        <w:t>3</w:t>
      </w:r>
      <w:r>
        <w:rPr>
          <w:rFonts w:hint="eastAsia" w:ascii="宋体" w:hAnsi="宋体"/>
          <w:color w:val="auto"/>
          <w:sz w:val="24"/>
          <w:highlight w:val="none"/>
        </w:rPr>
        <w:t>：</w:t>
      </w:r>
    </w:p>
    <w:p w14:paraId="0BB126E0">
      <w:pPr>
        <w:pStyle w:val="3"/>
        <w:spacing w:before="0" w:after="0" w:line="360" w:lineRule="auto"/>
        <w:ind w:firstLine="482"/>
        <w:rPr>
          <w:rFonts w:ascii="宋体" w:hAnsi="宋体" w:eastAsia="宋体"/>
          <w:color w:val="auto"/>
          <w:sz w:val="24"/>
          <w:szCs w:val="24"/>
          <w:highlight w:val="none"/>
        </w:rPr>
      </w:pPr>
      <w:r>
        <w:rPr>
          <w:rFonts w:hint="eastAsia" w:ascii="宋体" w:hAnsi="宋体" w:eastAsia="宋体"/>
          <w:color w:val="auto"/>
          <w:sz w:val="24"/>
          <w:szCs w:val="24"/>
          <w:highlight w:val="none"/>
        </w:rPr>
        <w:t>法定代表人授权委托书</w:t>
      </w:r>
    </w:p>
    <w:p w14:paraId="1539DCF7">
      <w:pPr>
        <w:pStyle w:val="262"/>
        <w:spacing w:line="360" w:lineRule="auto"/>
        <w:ind w:firstLine="482"/>
        <w:jc w:val="center"/>
        <w:rPr>
          <w:rFonts w:ascii="宋体" w:hAnsi="宋体"/>
          <w:b/>
          <w:color w:val="auto"/>
          <w:highlight w:val="none"/>
        </w:rPr>
      </w:pPr>
    </w:p>
    <w:p w14:paraId="1E6AD7FE">
      <w:pPr>
        <w:pStyle w:val="262"/>
        <w:spacing w:line="360" w:lineRule="auto"/>
        <w:ind w:firstLine="480"/>
        <w:rPr>
          <w:rFonts w:ascii="宋体" w:hAnsi="宋体"/>
          <w:color w:val="auto"/>
          <w:highlight w:val="none"/>
        </w:rPr>
      </w:pPr>
      <w:r>
        <w:rPr>
          <w:rFonts w:hint="eastAsia" w:ascii="宋体" w:hAnsi="宋体"/>
          <w:color w:val="auto"/>
          <w:highlight w:val="none"/>
        </w:rPr>
        <w:t>本授权书声明：____________（供应商名称）授权________________（被授权人的姓名）为我方就</w:t>
      </w:r>
      <w:r>
        <w:rPr>
          <w:rFonts w:ascii="宋体" w:hAnsi="宋体"/>
          <w:color w:val="auto"/>
          <w:highlight w:val="none"/>
          <w:u w:val="single"/>
        </w:rPr>
        <w:t xml:space="preserve">        </w:t>
      </w:r>
      <w:r>
        <w:rPr>
          <w:rFonts w:hint="eastAsia" w:ascii="宋体" w:hAnsi="宋体"/>
          <w:color w:val="auto"/>
          <w:highlight w:val="none"/>
          <w:u w:val="single"/>
          <w:lang w:val="en-US" w:eastAsia="zh-CN"/>
        </w:rPr>
        <w:t xml:space="preserve">     </w:t>
      </w:r>
      <w:r>
        <w:rPr>
          <w:rFonts w:hint="eastAsia" w:ascii="宋体" w:hAnsi="宋体"/>
          <w:color w:val="auto"/>
          <w:highlight w:val="none"/>
        </w:rPr>
        <w:t>（ 项目名称）项目采购活动的合法代理人，以本公司名义全权处理一切与该项目采购有关的事务。</w:t>
      </w:r>
    </w:p>
    <w:p w14:paraId="08EA819C">
      <w:pPr>
        <w:pStyle w:val="262"/>
        <w:spacing w:line="360" w:lineRule="auto"/>
        <w:ind w:firstLine="480"/>
        <w:rPr>
          <w:rFonts w:ascii="宋体" w:hAnsi="宋体"/>
          <w:color w:val="auto"/>
          <w:highlight w:val="none"/>
        </w:rPr>
      </w:pPr>
      <w:r>
        <w:rPr>
          <w:rFonts w:hint="eastAsia" w:ascii="宋体" w:hAnsi="宋体"/>
          <w:color w:val="auto"/>
          <w:highlight w:val="none"/>
        </w:rPr>
        <w:t>本授权书于______年____月____日起生效，特此声明。</w:t>
      </w:r>
    </w:p>
    <w:p w14:paraId="57BB4C29">
      <w:pPr>
        <w:pStyle w:val="262"/>
        <w:spacing w:line="360" w:lineRule="auto"/>
        <w:ind w:firstLine="480"/>
        <w:rPr>
          <w:rFonts w:ascii="宋体" w:hAnsi="宋体"/>
          <w:color w:val="auto"/>
          <w:highlight w:val="none"/>
          <w:u w:val="single"/>
        </w:rPr>
      </w:pPr>
      <w:r>
        <w:rPr>
          <w:rFonts w:hint="eastAsia" w:ascii="宋体" w:hAnsi="宋体"/>
          <w:color w:val="auto"/>
          <w:highlight w:val="none"/>
        </w:rPr>
        <w:t>法定代表人：（签字或盖章）______________</w:t>
      </w:r>
    </w:p>
    <w:p w14:paraId="558EEF37">
      <w:pPr>
        <w:pStyle w:val="262"/>
        <w:spacing w:line="360" w:lineRule="auto"/>
        <w:ind w:firstLine="480"/>
        <w:rPr>
          <w:rFonts w:ascii="宋体" w:hAnsi="宋体"/>
          <w:color w:val="auto"/>
          <w:highlight w:val="none"/>
        </w:rPr>
      </w:pPr>
      <w:r>
        <w:rPr>
          <w:rFonts w:hint="eastAsia" w:ascii="宋体" w:hAnsi="宋体"/>
          <w:color w:val="auto"/>
          <w:highlight w:val="none"/>
        </w:rPr>
        <w:t>代理人（被授权人）：（签字或盖章）___________________</w:t>
      </w:r>
    </w:p>
    <w:p w14:paraId="4D581C60">
      <w:pPr>
        <w:pStyle w:val="262"/>
        <w:spacing w:line="360" w:lineRule="auto"/>
        <w:ind w:firstLine="480"/>
        <w:rPr>
          <w:rFonts w:ascii="宋体" w:hAnsi="宋体"/>
          <w:color w:val="auto"/>
          <w:highlight w:val="none"/>
        </w:rPr>
      </w:pPr>
      <w:r>
        <w:rPr>
          <w:rFonts w:hint="eastAsia" w:ascii="宋体" w:hAnsi="宋体"/>
          <w:color w:val="auto"/>
          <w:highlight w:val="none"/>
        </w:rPr>
        <w:t>联系电话：___________________</w:t>
      </w:r>
    </w:p>
    <w:p w14:paraId="21984175">
      <w:pPr>
        <w:spacing w:line="360" w:lineRule="auto"/>
        <w:ind w:firstLine="480"/>
        <w:rPr>
          <w:rFonts w:ascii="宋体" w:hAnsi="宋体"/>
          <w:bCs/>
          <w:color w:val="auto"/>
          <w:sz w:val="24"/>
          <w:highlight w:val="none"/>
        </w:rPr>
      </w:pPr>
      <w:r>
        <w:rPr>
          <w:rFonts w:hint="eastAsia" w:ascii="宋体" w:hAnsi="宋体"/>
          <w:bCs/>
          <w:color w:val="auto"/>
          <w:sz w:val="24"/>
          <w:highlight w:val="none"/>
        </w:rPr>
        <w:t>供应商（盖章）：</w:t>
      </w:r>
    </w:p>
    <w:p w14:paraId="0906A8D6">
      <w:pPr>
        <w:pStyle w:val="262"/>
        <w:spacing w:line="360" w:lineRule="auto"/>
        <w:ind w:firstLine="480"/>
        <w:rPr>
          <w:rFonts w:ascii="宋体" w:hAnsi="宋体"/>
          <w:color w:val="auto"/>
          <w:highlight w:val="none"/>
        </w:rPr>
      </w:pPr>
      <w:r>
        <w:rPr>
          <w:rFonts w:hint="eastAsia" w:ascii="宋体" w:hAnsi="宋体"/>
          <w:color w:val="auto"/>
          <w:highlight w:val="none"/>
        </w:rPr>
        <w:t>日 期：</w:t>
      </w:r>
      <w:bookmarkStart w:id="709" w:name="_Hlt26955070"/>
      <w:bookmarkEnd w:id="709"/>
      <w:bookmarkStart w:id="710" w:name="_Hlt26671380"/>
      <w:bookmarkEnd w:id="710"/>
      <w:bookmarkStart w:id="711" w:name="_格式3__银行出具的资信证明"/>
      <w:bookmarkEnd w:id="711"/>
      <w:r>
        <w:rPr>
          <w:rFonts w:hint="eastAsia" w:ascii="宋体" w:hAnsi="宋体"/>
          <w:color w:val="auto"/>
          <w:highlight w:val="none"/>
        </w:rPr>
        <w:t xml:space="preserve">年 </w:t>
      </w:r>
      <w:r>
        <w:rPr>
          <w:rFonts w:ascii="宋体" w:hAnsi="宋体"/>
          <w:color w:val="auto"/>
          <w:highlight w:val="none"/>
        </w:rPr>
        <w:t xml:space="preserve"> </w:t>
      </w:r>
      <w:r>
        <w:rPr>
          <w:rFonts w:hint="eastAsia" w:ascii="宋体" w:hAnsi="宋体"/>
          <w:color w:val="auto"/>
          <w:highlight w:val="none"/>
        </w:rPr>
        <w:t xml:space="preserve">月 </w:t>
      </w:r>
      <w:r>
        <w:rPr>
          <w:rFonts w:ascii="宋体" w:hAnsi="宋体"/>
          <w:color w:val="auto"/>
          <w:highlight w:val="none"/>
        </w:rPr>
        <w:t xml:space="preserve">  </w:t>
      </w:r>
      <w:r>
        <w:rPr>
          <w:rFonts w:hint="eastAsia" w:ascii="宋体" w:hAnsi="宋体"/>
          <w:color w:val="auto"/>
          <w:highlight w:val="none"/>
        </w:rPr>
        <w:t>日</w:t>
      </w:r>
    </w:p>
    <w:p w14:paraId="4DFAF918">
      <w:pPr>
        <w:pStyle w:val="4"/>
        <w:spacing w:line="360" w:lineRule="auto"/>
        <w:ind w:firstLine="480"/>
        <w:rPr>
          <w:rFonts w:ascii="宋体" w:hAnsi="宋体"/>
          <w:color w:val="auto"/>
          <w:sz w:val="24"/>
          <w:szCs w:val="24"/>
          <w:highlight w:val="none"/>
        </w:rPr>
      </w:pPr>
    </w:p>
    <w:p w14:paraId="27FD9F15">
      <w:pPr>
        <w:pStyle w:val="4"/>
        <w:spacing w:line="360" w:lineRule="auto"/>
        <w:rPr>
          <w:rFonts w:ascii="宋体" w:hAnsi="宋体"/>
          <w:color w:val="auto"/>
          <w:szCs w:val="21"/>
          <w:highlight w:val="none"/>
        </w:rPr>
      </w:pPr>
    </w:p>
    <w:p w14:paraId="3F9EB84A">
      <w:pPr>
        <w:spacing w:line="360" w:lineRule="auto"/>
        <w:ind w:firstLine="420"/>
        <w:jc w:val="left"/>
        <w:rPr>
          <w:rFonts w:ascii="宋体" w:hAnsi="宋体"/>
          <w:color w:val="auto"/>
          <w:szCs w:val="21"/>
          <w:highlight w:val="none"/>
        </w:rPr>
      </w:pPr>
    </w:p>
    <w:p w14:paraId="122DA7B2">
      <w:pPr>
        <w:spacing w:line="360" w:lineRule="auto"/>
        <w:ind w:firstLine="420"/>
        <w:jc w:val="left"/>
        <w:rPr>
          <w:rFonts w:ascii="宋体" w:hAnsi="宋体"/>
          <w:color w:val="auto"/>
          <w:szCs w:val="21"/>
          <w:highlight w:val="none"/>
        </w:rPr>
      </w:pPr>
    </w:p>
    <w:p w14:paraId="1D7BDF88">
      <w:pPr>
        <w:spacing w:line="360" w:lineRule="auto"/>
        <w:jc w:val="left"/>
        <w:rPr>
          <w:rFonts w:ascii="宋体" w:hAnsi="宋体"/>
          <w:color w:val="auto"/>
          <w:sz w:val="24"/>
          <w:highlight w:val="none"/>
        </w:rPr>
      </w:pPr>
      <w:r>
        <w:rPr>
          <w:rFonts w:hint="eastAsia" w:ascii="宋体" w:hAnsi="宋体"/>
          <w:color w:val="auto"/>
          <w:sz w:val="24"/>
          <w:highlight w:val="none"/>
        </w:rPr>
        <w:t>注：需同时提供法定代表人和被授权人身份证</w:t>
      </w:r>
      <w:r>
        <w:rPr>
          <w:rFonts w:hint="eastAsia" w:ascii="宋体" w:hAnsi="宋体"/>
          <w:color w:val="auto"/>
          <w:sz w:val="24"/>
          <w:highlight w:val="none"/>
          <w:lang w:eastAsia="zh-CN"/>
        </w:rPr>
        <w:t>扫描件</w:t>
      </w:r>
      <w:r>
        <w:rPr>
          <w:rFonts w:hint="eastAsia" w:ascii="宋体" w:hAnsi="宋体"/>
          <w:color w:val="auto"/>
          <w:sz w:val="24"/>
          <w:highlight w:val="none"/>
        </w:rPr>
        <w:t>，如法定代表人签署文件则无需出具授权书，仅需提供法定代表人身份证</w:t>
      </w:r>
      <w:r>
        <w:rPr>
          <w:rFonts w:hint="eastAsia" w:ascii="宋体" w:hAnsi="宋体"/>
          <w:color w:val="auto"/>
          <w:sz w:val="24"/>
          <w:highlight w:val="none"/>
          <w:lang w:eastAsia="zh-CN"/>
        </w:rPr>
        <w:t>扫描件</w:t>
      </w:r>
      <w:r>
        <w:rPr>
          <w:rFonts w:hint="eastAsia" w:ascii="宋体" w:hAnsi="宋体"/>
          <w:color w:val="auto"/>
          <w:sz w:val="24"/>
          <w:highlight w:val="none"/>
        </w:rPr>
        <w:t>。</w:t>
      </w:r>
    </w:p>
    <w:p w14:paraId="7E1982EB">
      <w:pPr>
        <w:spacing w:line="360" w:lineRule="auto"/>
        <w:ind w:firstLine="420"/>
        <w:jc w:val="left"/>
        <w:rPr>
          <w:rFonts w:ascii="宋体" w:hAnsi="宋体"/>
          <w:color w:val="auto"/>
          <w:szCs w:val="21"/>
          <w:highlight w:val="none"/>
        </w:rPr>
      </w:pPr>
    </w:p>
    <w:p w14:paraId="43DCE865">
      <w:pPr>
        <w:spacing w:line="360" w:lineRule="auto"/>
        <w:ind w:firstLine="420"/>
        <w:jc w:val="left"/>
        <w:rPr>
          <w:rFonts w:ascii="宋体" w:hAnsi="宋体"/>
          <w:color w:val="auto"/>
          <w:szCs w:val="21"/>
          <w:highlight w:val="none"/>
        </w:rPr>
      </w:pPr>
    </w:p>
    <w:p w14:paraId="0B237320">
      <w:pPr>
        <w:spacing w:line="360" w:lineRule="auto"/>
        <w:ind w:firstLine="420"/>
        <w:jc w:val="left"/>
        <w:rPr>
          <w:rFonts w:ascii="宋体" w:hAnsi="宋体"/>
          <w:color w:val="auto"/>
          <w:szCs w:val="21"/>
          <w:highlight w:val="none"/>
        </w:rPr>
      </w:pPr>
    </w:p>
    <w:p w14:paraId="5759004C">
      <w:pPr>
        <w:spacing w:line="360" w:lineRule="auto"/>
        <w:ind w:firstLine="420"/>
        <w:jc w:val="left"/>
        <w:rPr>
          <w:rFonts w:ascii="宋体" w:hAnsi="宋体"/>
          <w:color w:val="auto"/>
          <w:szCs w:val="21"/>
          <w:highlight w:val="none"/>
        </w:rPr>
      </w:pPr>
    </w:p>
    <w:p w14:paraId="441D4F9A">
      <w:pPr>
        <w:spacing w:line="360" w:lineRule="auto"/>
        <w:ind w:firstLine="420"/>
        <w:jc w:val="left"/>
        <w:rPr>
          <w:rFonts w:ascii="宋体" w:hAnsi="宋体"/>
          <w:color w:val="auto"/>
          <w:szCs w:val="21"/>
          <w:highlight w:val="none"/>
        </w:rPr>
      </w:pPr>
    </w:p>
    <w:p w14:paraId="304D8666">
      <w:pPr>
        <w:spacing w:line="360" w:lineRule="auto"/>
        <w:ind w:firstLine="420"/>
        <w:jc w:val="left"/>
        <w:rPr>
          <w:rFonts w:ascii="宋体" w:hAnsi="宋体"/>
          <w:color w:val="auto"/>
          <w:szCs w:val="21"/>
          <w:highlight w:val="none"/>
        </w:rPr>
      </w:pPr>
    </w:p>
    <w:p w14:paraId="725EDA3D">
      <w:pPr>
        <w:spacing w:line="360" w:lineRule="auto"/>
        <w:ind w:firstLine="420"/>
        <w:jc w:val="left"/>
        <w:rPr>
          <w:rFonts w:ascii="宋体" w:hAnsi="宋体"/>
          <w:color w:val="auto"/>
          <w:szCs w:val="21"/>
          <w:highlight w:val="none"/>
        </w:rPr>
      </w:pPr>
    </w:p>
    <w:p w14:paraId="741E0203">
      <w:pPr>
        <w:spacing w:line="360" w:lineRule="auto"/>
        <w:ind w:firstLine="420"/>
        <w:jc w:val="left"/>
        <w:rPr>
          <w:rFonts w:ascii="宋体" w:hAnsi="宋体"/>
          <w:color w:val="auto"/>
          <w:szCs w:val="21"/>
          <w:highlight w:val="none"/>
        </w:rPr>
      </w:pPr>
    </w:p>
    <w:p w14:paraId="166E4CDC">
      <w:pPr>
        <w:spacing w:line="360" w:lineRule="auto"/>
        <w:ind w:firstLine="420"/>
        <w:jc w:val="left"/>
        <w:rPr>
          <w:rFonts w:ascii="宋体" w:hAnsi="宋体"/>
          <w:color w:val="auto"/>
          <w:szCs w:val="21"/>
          <w:highlight w:val="none"/>
        </w:rPr>
      </w:pPr>
    </w:p>
    <w:p w14:paraId="01AD09BC">
      <w:pPr>
        <w:spacing w:line="360" w:lineRule="auto"/>
        <w:ind w:firstLine="420"/>
        <w:jc w:val="left"/>
        <w:rPr>
          <w:rFonts w:ascii="宋体" w:hAnsi="宋体"/>
          <w:color w:val="auto"/>
          <w:szCs w:val="21"/>
          <w:highlight w:val="none"/>
        </w:rPr>
      </w:pPr>
    </w:p>
    <w:p w14:paraId="219CE3E2">
      <w:pPr>
        <w:spacing w:line="360" w:lineRule="auto"/>
        <w:ind w:firstLine="420"/>
        <w:jc w:val="left"/>
        <w:rPr>
          <w:rFonts w:ascii="宋体" w:hAnsi="宋体"/>
          <w:color w:val="auto"/>
          <w:szCs w:val="21"/>
          <w:highlight w:val="none"/>
        </w:rPr>
      </w:pPr>
    </w:p>
    <w:p w14:paraId="7868AC7E">
      <w:pPr>
        <w:spacing w:line="360" w:lineRule="auto"/>
        <w:ind w:firstLine="420"/>
        <w:jc w:val="left"/>
        <w:rPr>
          <w:rFonts w:ascii="宋体" w:hAnsi="宋体"/>
          <w:color w:val="auto"/>
          <w:szCs w:val="21"/>
          <w:highlight w:val="none"/>
        </w:rPr>
      </w:pPr>
    </w:p>
    <w:p w14:paraId="130E6867">
      <w:pPr>
        <w:spacing w:line="360" w:lineRule="auto"/>
        <w:ind w:firstLine="420"/>
        <w:jc w:val="left"/>
        <w:rPr>
          <w:rFonts w:ascii="宋体" w:hAnsi="宋体"/>
          <w:color w:val="auto"/>
          <w:szCs w:val="21"/>
          <w:highlight w:val="none"/>
        </w:rPr>
      </w:pPr>
    </w:p>
    <w:p w14:paraId="1E6021B0">
      <w:pPr>
        <w:spacing w:line="360" w:lineRule="auto"/>
        <w:ind w:firstLine="420"/>
        <w:jc w:val="left"/>
        <w:rPr>
          <w:rFonts w:ascii="宋体" w:hAnsi="宋体"/>
          <w:color w:val="auto"/>
          <w:szCs w:val="21"/>
          <w:highlight w:val="none"/>
        </w:rPr>
      </w:pPr>
    </w:p>
    <w:p w14:paraId="0D13312E">
      <w:pPr>
        <w:tabs>
          <w:tab w:val="left" w:pos="720"/>
          <w:tab w:val="left" w:pos="1832"/>
          <w:tab w:val="left" w:pos="2748"/>
          <w:tab w:val="left" w:pos="3664"/>
          <w:tab w:val="left" w:pos="4580"/>
          <w:tab w:val="left" w:pos="5496"/>
          <w:tab w:val="left" w:pos="6412"/>
          <w:tab w:val="left" w:pos="7328"/>
          <w:tab w:val="left" w:pos="7800"/>
        </w:tabs>
        <w:spacing w:line="400" w:lineRule="exact"/>
        <w:jc w:val="center"/>
        <w:outlineLvl w:val="0"/>
        <w:rPr>
          <w:rFonts w:ascii="宋体" w:hAnsi="宋体"/>
          <w:color w:val="auto"/>
          <w:sz w:val="24"/>
          <w:highlight w:val="none"/>
        </w:rPr>
      </w:pPr>
      <w:r>
        <w:rPr>
          <w:rFonts w:ascii="宋体" w:hAnsi="宋体"/>
          <w:color w:val="auto"/>
          <w:sz w:val="24"/>
          <w:highlight w:val="none"/>
        </w:rPr>
        <w:br w:type="page" w:clear="all"/>
      </w:r>
    </w:p>
    <w:p w14:paraId="4F9DD263">
      <w:pPr>
        <w:spacing w:line="360" w:lineRule="auto"/>
        <w:rPr>
          <w:rFonts w:ascii="宋体" w:hAnsi="宋体"/>
          <w:color w:val="auto"/>
          <w:sz w:val="24"/>
          <w:highlight w:val="none"/>
        </w:rPr>
      </w:pPr>
      <w:bookmarkStart w:id="712" w:name="_Toc59900983"/>
      <w:bookmarkStart w:id="713" w:name="_Toc439777351"/>
      <w:bookmarkStart w:id="714" w:name="_Toc56141898"/>
      <w:bookmarkStart w:id="715" w:name="_Toc56153862"/>
      <w:bookmarkStart w:id="716" w:name="_Toc439777159"/>
      <w:bookmarkStart w:id="717" w:name="_Toc55654540"/>
      <w:bookmarkStart w:id="718" w:name="_Toc55707673"/>
      <w:bookmarkStart w:id="719" w:name="_Toc54372237"/>
      <w:bookmarkStart w:id="720" w:name="_Toc55639393"/>
      <w:bookmarkStart w:id="721" w:name="_Toc59896715"/>
      <w:bookmarkStart w:id="722" w:name="_Toc56409114"/>
      <w:bookmarkStart w:id="723" w:name="_Toc440442375"/>
      <w:bookmarkStart w:id="724" w:name="_Toc56139088"/>
      <w:bookmarkStart w:id="725" w:name="_Toc54372071"/>
      <w:bookmarkStart w:id="726" w:name="_Toc54372655"/>
      <w:bookmarkStart w:id="727" w:name="_Toc55705168"/>
      <w:bookmarkStart w:id="728" w:name="_Toc434481560"/>
      <w:r>
        <w:rPr>
          <w:rFonts w:hint="eastAsia" w:ascii="宋体" w:hAnsi="宋体"/>
          <w:color w:val="auto"/>
          <w:sz w:val="24"/>
          <w:highlight w:val="none"/>
        </w:rPr>
        <w:t>附件</w:t>
      </w:r>
      <w:r>
        <w:rPr>
          <w:rFonts w:ascii="宋体" w:hAnsi="宋体"/>
          <w:color w:val="auto"/>
          <w:sz w:val="24"/>
          <w:highlight w:val="none"/>
        </w:rPr>
        <w:t>4</w:t>
      </w:r>
      <w:r>
        <w:rPr>
          <w:rFonts w:hint="eastAsia" w:ascii="宋体" w:hAnsi="宋体"/>
          <w:color w:val="auto"/>
          <w:sz w:val="24"/>
          <w:highlight w:val="none"/>
        </w:rPr>
        <w:t>：</w:t>
      </w:r>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p>
    <w:p w14:paraId="2A53FDF4">
      <w:pPr>
        <w:pStyle w:val="3"/>
        <w:spacing w:before="0" w:after="0" w:line="360" w:lineRule="auto"/>
        <w:ind w:firstLine="482"/>
        <w:rPr>
          <w:rFonts w:ascii="宋体" w:hAnsi="宋体" w:eastAsia="宋体"/>
          <w:color w:val="auto"/>
          <w:sz w:val="24"/>
          <w:szCs w:val="24"/>
          <w:highlight w:val="none"/>
        </w:rPr>
      </w:pPr>
      <w:r>
        <w:rPr>
          <w:rFonts w:hint="eastAsia" w:ascii="宋体" w:hAnsi="宋体" w:eastAsia="宋体"/>
          <w:color w:val="auto"/>
          <w:sz w:val="24"/>
          <w:szCs w:val="24"/>
          <w:highlight w:val="none"/>
        </w:rPr>
        <w:t>磋商响应函</w:t>
      </w:r>
    </w:p>
    <w:p w14:paraId="4FAA25FC">
      <w:pPr>
        <w:pStyle w:val="261"/>
        <w:spacing w:before="0" w:after="0"/>
        <w:ind w:left="0" w:leftChars="0" w:firstLine="0" w:firstLineChars="0"/>
        <w:rPr>
          <w:rFonts w:hint="default" w:ascii="宋体" w:hAnsi="宋体" w:eastAsia="宋体"/>
          <w:bCs/>
          <w:color w:val="auto"/>
          <w:highlight w:val="none"/>
          <w:lang w:val="en-US" w:eastAsia="zh-CN"/>
        </w:rPr>
      </w:pPr>
      <w:r>
        <w:rPr>
          <w:rFonts w:hint="eastAsia" w:ascii="宋体" w:hAnsi="宋体"/>
          <w:color w:val="auto"/>
          <w:highlight w:val="none"/>
        </w:rPr>
        <w:t>致：</w:t>
      </w:r>
      <w:r>
        <w:rPr>
          <w:rFonts w:hint="eastAsia" w:ascii="宋体" w:hAnsi="宋体"/>
          <w:color w:val="auto"/>
          <w:highlight w:val="none"/>
          <w:lang w:val="en-US" w:eastAsia="zh-CN"/>
        </w:rPr>
        <w:t>泰州市九龙镇人民政府</w:t>
      </w:r>
    </w:p>
    <w:p w14:paraId="0190C664">
      <w:pPr>
        <w:pStyle w:val="262"/>
        <w:spacing w:line="360" w:lineRule="auto"/>
        <w:ind w:firstLine="480"/>
        <w:rPr>
          <w:rFonts w:ascii="宋体" w:hAnsi="宋体"/>
          <w:color w:val="auto"/>
          <w:highlight w:val="none"/>
        </w:rPr>
      </w:pPr>
      <w:r>
        <w:rPr>
          <w:rFonts w:hint="eastAsia" w:ascii="宋体" w:hAnsi="宋体"/>
          <w:color w:val="auto"/>
          <w:highlight w:val="none"/>
        </w:rPr>
        <w:t xml:space="preserve">根据贵方的磋商文件，正式授权下述签字人_________ </w:t>
      </w:r>
      <w:r>
        <w:rPr>
          <w:rFonts w:hint="eastAsia" w:ascii="宋体" w:hAnsi="宋体"/>
          <w:color w:val="auto"/>
          <w:highlight w:val="none"/>
          <w:lang w:eastAsia="zh-CN"/>
        </w:rPr>
        <w:t>（</w:t>
      </w:r>
      <w:r>
        <w:rPr>
          <w:rFonts w:hint="eastAsia" w:ascii="宋体" w:hAnsi="宋体"/>
          <w:color w:val="auto"/>
          <w:highlight w:val="none"/>
        </w:rPr>
        <w:t>姓名和职务</w:t>
      </w:r>
      <w:r>
        <w:rPr>
          <w:rFonts w:hint="eastAsia" w:ascii="宋体" w:hAnsi="宋体"/>
          <w:color w:val="auto"/>
          <w:highlight w:val="none"/>
          <w:lang w:eastAsia="zh-CN"/>
        </w:rPr>
        <w:t>）</w:t>
      </w:r>
      <w:r>
        <w:rPr>
          <w:rFonts w:hint="eastAsia" w:ascii="宋体" w:hAnsi="宋体"/>
          <w:color w:val="auto"/>
          <w:highlight w:val="none"/>
        </w:rPr>
        <w:t>代表我方______________（供应商的名称），全权处理项目磋商采购的有关事宜。</w:t>
      </w:r>
    </w:p>
    <w:p w14:paraId="693F1703">
      <w:pPr>
        <w:pStyle w:val="262"/>
        <w:spacing w:line="360" w:lineRule="auto"/>
        <w:ind w:firstLine="480"/>
        <w:rPr>
          <w:rFonts w:ascii="宋体" w:hAnsi="宋体"/>
          <w:color w:val="auto"/>
          <w:highlight w:val="none"/>
        </w:rPr>
      </w:pPr>
      <w:r>
        <w:rPr>
          <w:rFonts w:hint="eastAsia" w:ascii="宋体" w:hAnsi="宋体"/>
          <w:color w:val="auto"/>
          <w:highlight w:val="none"/>
        </w:rPr>
        <w:t>据此函，__________（签字人）兹宣布同意如下：</w:t>
      </w:r>
    </w:p>
    <w:p w14:paraId="04ABE10F">
      <w:pPr>
        <w:pStyle w:val="262"/>
        <w:spacing w:line="360" w:lineRule="auto"/>
        <w:ind w:firstLine="480"/>
        <w:rPr>
          <w:rFonts w:ascii="宋体" w:hAnsi="宋体"/>
          <w:color w:val="auto"/>
          <w:highlight w:val="none"/>
        </w:rPr>
      </w:pPr>
      <w:r>
        <w:rPr>
          <w:rFonts w:hint="eastAsia" w:ascii="宋体" w:hAnsi="宋体"/>
          <w:color w:val="auto"/>
          <w:highlight w:val="none"/>
        </w:rPr>
        <w:t>1.按磋商文件规定的各项要求，向采购人提供所需服务。</w:t>
      </w:r>
    </w:p>
    <w:p w14:paraId="38865EA8">
      <w:pPr>
        <w:pStyle w:val="262"/>
        <w:spacing w:line="360" w:lineRule="auto"/>
        <w:ind w:firstLine="480"/>
        <w:rPr>
          <w:rFonts w:ascii="宋体" w:hAnsi="宋体"/>
          <w:color w:val="auto"/>
          <w:highlight w:val="none"/>
        </w:rPr>
      </w:pPr>
      <w:r>
        <w:rPr>
          <w:rFonts w:hint="eastAsia" w:ascii="宋体" w:hAnsi="宋体"/>
          <w:color w:val="auto"/>
          <w:highlight w:val="none"/>
        </w:rPr>
        <w:t>2.我们已详细审核全部磋商文件及其有效补充文件，我们知道必须放弃提出含糊不清或误解问题的权利。</w:t>
      </w:r>
    </w:p>
    <w:p w14:paraId="16196BC5">
      <w:pPr>
        <w:pStyle w:val="262"/>
        <w:spacing w:line="360" w:lineRule="auto"/>
        <w:ind w:firstLine="480"/>
        <w:rPr>
          <w:rFonts w:ascii="宋体" w:hAnsi="宋体"/>
          <w:color w:val="auto"/>
          <w:highlight w:val="none"/>
        </w:rPr>
      </w:pPr>
      <w:r>
        <w:rPr>
          <w:rFonts w:hint="eastAsia" w:ascii="宋体" w:hAnsi="宋体"/>
          <w:color w:val="auto"/>
          <w:highlight w:val="none"/>
        </w:rPr>
        <w:t>3.我们同意从规定的响应文件接收截止时间起遵循本响应文件，并在规定的磋商有效期</w:t>
      </w:r>
      <w:r>
        <w:rPr>
          <w:rFonts w:hint="eastAsia" w:ascii="宋体" w:hAnsi="宋体"/>
          <w:color w:val="auto"/>
          <w:highlight w:val="none"/>
          <w:lang w:val="en-US" w:eastAsia="zh-CN"/>
        </w:rPr>
        <w:t>届</w:t>
      </w:r>
      <w:r>
        <w:rPr>
          <w:rFonts w:hint="eastAsia" w:ascii="宋体" w:hAnsi="宋体"/>
          <w:color w:val="auto"/>
          <w:highlight w:val="none"/>
        </w:rPr>
        <w:t>满之前均具有约束力。</w:t>
      </w:r>
    </w:p>
    <w:p w14:paraId="160C7589">
      <w:pPr>
        <w:pStyle w:val="262"/>
        <w:spacing w:line="360" w:lineRule="auto"/>
        <w:ind w:firstLine="480"/>
        <w:rPr>
          <w:rFonts w:ascii="宋体" w:hAnsi="宋体"/>
          <w:color w:val="auto"/>
          <w:highlight w:val="none"/>
        </w:rPr>
      </w:pPr>
      <w:r>
        <w:rPr>
          <w:rFonts w:hint="eastAsia" w:ascii="宋体" w:hAnsi="宋体"/>
          <w:color w:val="auto"/>
          <w:highlight w:val="none"/>
        </w:rPr>
        <w:t>4.如果在响应文件接收截止时间后规定的磋商有效期内撤回响应文件或成交后拒绝签订合同，我们自愿接受政府采购监管机构的处理。</w:t>
      </w:r>
    </w:p>
    <w:p w14:paraId="118E17C8">
      <w:pPr>
        <w:pStyle w:val="262"/>
        <w:spacing w:line="360" w:lineRule="auto"/>
        <w:ind w:firstLine="480"/>
        <w:rPr>
          <w:rFonts w:ascii="宋体" w:hAnsi="宋体"/>
          <w:color w:val="auto"/>
          <w:highlight w:val="none"/>
        </w:rPr>
      </w:pPr>
      <w:r>
        <w:rPr>
          <w:rFonts w:hint="eastAsia" w:ascii="宋体" w:hAnsi="宋体"/>
          <w:color w:val="auto"/>
          <w:highlight w:val="none"/>
        </w:rPr>
        <w:t>5.同意向贵方提供贵方可能另外要求的与磋商采购有关的任何证据或资料，并保证我方已提供和将要提供的文件是真实的、准确的。</w:t>
      </w:r>
    </w:p>
    <w:p w14:paraId="208EE08A">
      <w:pPr>
        <w:pStyle w:val="262"/>
        <w:spacing w:line="360" w:lineRule="auto"/>
        <w:ind w:firstLine="480"/>
        <w:rPr>
          <w:rFonts w:ascii="宋体" w:hAnsi="宋体"/>
          <w:color w:val="auto"/>
          <w:highlight w:val="none"/>
        </w:rPr>
      </w:pPr>
      <w:r>
        <w:rPr>
          <w:rFonts w:hint="eastAsia" w:ascii="宋体" w:hAnsi="宋体"/>
          <w:color w:val="auto"/>
          <w:highlight w:val="none"/>
        </w:rPr>
        <w:t>6.一旦我方成交，我方将根据磋商文件的规定，严格履行合同的责任和义务，并保证在磋商文件规定的时间完成项目，交付采购人验收、使用。</w:t>
      </w:r>
    </w:p>
    <w:p w14:paraId="4CD15662">
      <w:pPr>
        <w:pStyle w:val="262"/>
        <w:spacing w:line="360" w:lineRule="auto"/>
        <w:ind w:firstLine="480"/>
        <w:rPr>
          <w:rFonts w:ascii="宋体" w:hAnsi="宋体"/>
          <w:color w:val="auto"/>
          <w:highlight w:val="none"/>
        </w:rPr>
      </w:pPr>
      <w:r>
        <w:rPr>
          <w:rFonts w:hint="eastAsia" w:ascii="宋体" w:hAnsi="宋体"/>
          <w:color w:val="auto"/>
          <w:highlight w:val="none"/>
        </w:rPr>
        <w:t>7.遵守磋商文件中要求的收费项目和标准。</w:t>
      </w:r>
    </w:p>
    <w:p w14:paraId="711EE806">
      <w:pPr>
        <w:pStyle w:val="262"/>
        <w:spacing w:line="360" w:lineRule="auto"/>
        <w:ind w:firstLine="480"/>
        <w:rPr>
          <w:rFonts w:ascii="宋体" w:hAnsi="宋体"/>
          <w:color w:val="auto"/>
          <w:highlight w:val="none"/>
        </w:rPr>
      </w:pPr>
      <w:r>
        <w:rPr>
          <w:rFonts w:hint="eastAsia" w:ascii="宋体" w:hAnsi="宋体"/>
          <w:color w:val="auto"/>
          <w:highlight w:val="none"/>
        </w:rPr>
        <w:t>8.与本磋商采购有关的正式通讯地址为：</w:t>
      </w:r>
    </w:p>
    <w:p w14:paraId="34238BBA">
      <w:pPr>
        <w:pStyle w:val="262"/>
        <w:spacing w:line="360" w:lineRule="auto"/>
        <w:ind w:firstLine="480"/>
        <w:rPr>
          <w:rFonts w:ascii="宋体" w:hAnsi="宋体"/>
          <w:color w:val="auto"/>
          <w:highlight w:val="none"/>
        </w:rPr>
      </w:pPr>
      <w:r>
        <w:rPr>
          <w:rFonts w:hint="eastAsia" w:ascii="宋体" w:hAnsi="宋体"/>
          <w:color w:val="auto"/>
          <w:highlight w:val="none"/>
        </w:rPr>
        <w:t>地 址：                         邮 编：</w:t>
      </w:r>
    </w:p>
    <w:p w14:paraId="3C2D94DB">
      <w:pPr>
        <w:pStyle w:val="262"/>
        <w:spacing w:line="360" w:lineRule="auto"/>
        <w:ind w:firstLine="480"/>
        <w:rPr>
          <w:rFonts w:ascii="宋体" w:hAnsi="宋体"/>
          <w:color w:val="auto"/>
          <w:highlight w:val="none"/>
        </w:rPr>
      </w:pPr>
      <w:r>
        <w:rPr>
          <w:rFonts w:hint="eastAsia" w:ascii="宋体" w:hAnsi="宋体"/>
          <w:color w:val="auto"/>
          <w:highlight w:val="none"/>
        </w:rPr>
        <w:t>电 话：                         传 真：</w:t>
      </w:r>
    </w:p>
    <w:p w14:paraId="334272B9">
      <w:pPr>
        <w:pStyle w:val="262"/>
        <w:spacing w:line="360" w:lineRule="auto"/>
        <w:ind w:firstLine="480"/>
        <w:rPr>
          <w:rFonts w:ascii="宋体" w:hAnsi="宋体"/>
          <w:color w:val="auto"/>
          <w:highlight w:val="none"/>
        </w:rPr>
      </w:pPr>
      <w:r>
        <w:rPr>
          <w:rFonts w:hint="eastAsia" w:ascii="宋体" w:hAnsi="宋体"/>
          <w:color w:val="auto"/>
          <w:highlight w:val="none"/>
        </w:rPr>
        <w:t>法定代表人或授权代表（签字或盖章）：     联系电话：</w:t>
      </w:r>
    </w:p>
    <w:p w14:paraId="1B6D68FD">
      <w:pPr>
        <w:spacing w:line="360" w:lineRule="auto"/>
        <w:ind w:firstLine="480"/>
        <w:rPr>
          <w:rFonts w:ascii="宋体" w:hAnsi="宋体"/>
          <w:bCs/>
          <w:color w:val="auto"/>
          <w:sz w:val="24"/>
          <w:highlight w:val="none"/>
        </w:rPr>
      </w:pPr>
      <w:r>
        <w:rPr>
          <w:rFonts w:hint="eastAsia" w:ascii="宋体" w:hAnsi="宋体"/>
          <w:bCs/>
          <w:color w:val="auto"/>
          <w:sz w:val="24"/>
          <w:highlight w:val="none"/>
        </w:rPr>
        <w:t>供应商（盖章）：</w:t>
      </w:r>
    </w:p>
    <w:p w14:paraId="02A35902">
      <w:pPr>
        <w:pStyle w:val="262"/>
        <w:spacing w:line="360" w:lineRule="auto"/>
        <w:ind w:firstLine="480"/>
        <w:rPr>
          <w:rFonts w:ascii="宋体" w:hAnsi="宋体"/>
          <w:color w:val="auto"/>
          <w:highlight w:val="none"/>
        </w:rPr>
      </w:pPr>
      <w:r>
        <w:rPr>
          <w:rFonts w:hint="eastAsia" w:ascii="宋体" w:hAnsi="宋体"/>
          <w:color w:val="auto"/>
          <w:highlight w:val="none"/>
        </w:rPr>
        <w:t>日 期：________年____月____日</w:t>
      </w:r>
    </w:p>
    <w:p w14:paraId="65301D20">
      <w:pPr>
        <w:spacing w:line="360" w:lineRule="auto"/>
        <w:ind w:firstLine="480"/>
        <w:rPr>
          <w:rFonts w:ascii="宋体" w:hAnsi="宋体"/>
          <w:color w:val="auto"/>
          <w:sz w:val="24"/>
          <w:highlight w:val="none"/>
        </w:rPr>
      </w:pPr>
    </w:p>
    <w:p w14:paraId="343B7E93">
      <w:pPr>
        <w:spacing w:line="360" w:lineRule="auto"/>
        <w:ind w:firstLine="420"/>
        <w:jc w:val="left"/>
        <w:rPr>
          <w:rFonts w:ascii="宋体" w:hAnsi="宋体"/>
          <w:color w:val="auto"/>
          <w:szCs w:val="21"/>
          <w:highlight w:val="none"/>
        </w:rPr>
      </w:pPr>
    </w:p>
    <w:p w14:paraId="266D2BFC">
      <w:pPr>
        <w:widowControl/>
        <w:jc w:val="left"/>
        <w:rPr>
          <w:rFonts w:ascii="宋体" w:hAnsi="宋体"/>
          <w:color w:val="auto"/>
          <w:szCs w:val="21"/>
          <w:highlight w:val="none"/>
        </w:rPr>
      </w:pPr>
      <w:r>
        <w:rPr>
          <w:rFonts w:ascii="宋体" w:hAnsi="宋体"/>
          <w:color w:val="auto"/>
          <w:szCs w:val="21"/>
          <w:highlight w:val="none"/>
        </w:rPr>
        <w:br w:type="page" w:clear="all"/>
      </w:r>
    </w:p>
    <w:p w14:paraId="75DBD37C">
      <w:pPr>
        <w:tabs>
          <w:tab w:val="left" w:pos="720"/>
          <w:tab w:val="left" w:pos="1832"/>
          <w:tab w:val="left" w:pos="2748"/>
          <w:tab w:val="left" w:pos="3664"/>
          <w:tab w:val="left" w:pos="4580"/>
          <w:tab w:val="left" w:pos="5496"/>
          <w:tab w:val="left" w:pos="6412"/>
          <w:tab w:val="left" w:pos="7328"/>
          <w:tab w:val="left" w:pos="7800"/>
        </w:tabs>
        <w:spacing w:line="400" w:lineRule="exact"/>
        <w:outlineLvl w:val="0"/>
        <w:rPr>
          <w:rFonts w:ascii="宋体" w:hAnsi="宋体"/>
          <w:color w:val="auto"/>
          <w:sz w:val="24"/>
          <w:highlight w:val="none"/>
        </w:rPr>
      </w:pPr>
      <w:r>
        <w:rPr>
          <w:rFonts w:hint="eastAsia" w:ascii="宋体" w:hAnsi="宋体"/>
          <w:color w:val="auto"/>
          <w:sz w:val="24"/>
          <w:highlight w:val="none"/>
        </w:rPr>
        <w:t>附件</w:t>
      </w:r>
      <w:r>
        <w:rPr>
          <w:rFonts w:ascii="宋体" w:hAnsi="宋体"/>
          <w:color w:val="auto"/>
          <w:sz w:val="24"/>
          <w:highlight w:val="none"/>
        </w:rPr>
        <w:t>5</w:t>
      </w:r>
      <w:r>
        <w:rPr>
          <w:rFonts w:hint="eastAsia" w:ascii="宋体" w:hAnsi="宋体"/>
          <w:color w:val="auto"/>
          <w:sz w:val="24"/>
          <w:highlight w:val="none"/>
        </w:rPr>
        <w:t>：</w:t>
      </w:r>
    </w:p>
    <w:p w14:paraId="294A67E5">
      <w:pPr>
        <w:spacing w:line="360" w:lineRule="auto"/>
        <w:ind w:firstLine="482"/>
        <w:jc w:val="center"/>
        <w:rPr>
          <w:rFonts w:ascii="宋体" w:hAnsi="宋体"/>
          <w:color w:val="auto"/>
          <w:sz w:val="24"/>
          <w:highlight w:val="none"/>
        </w:rPr>
      </w:pPr>
      <w:r>
        <w:rPr>
          <w:rFonts w:hint="eastAsia" w:ascii="宋体" w:hAnsi="宋体"/>
          <w:b/>
          <w:bCs/>
          <w:color w:val="auto"/>
          <w:sz w:val="24"/>
          <w:highlight w:val="none"/>
        </w:rPr>
        <w:t>已标价的工程量清单</w:t>
      </w:r>
      <w:r>
        <w:rPr>
          <w:rFonts w:ascii="宋体" w:hAnsi="宋体"/>
          <w:color w:val="auto"/>
          <w:szCs w:val="21"/>
          <w:highlight w:val="none"/>
        </w:rPr>
        <w:br w:type="page" w:clear="all"/>
      </w:r>
    </w:p>
    <w:p w14:paraId="3548EAD2">
      <w:pPr>
        <w:spacing w:line="360" w:lineRule="auto"/>
        <w:jc w:val="left"/>
        <w:rPr>
          <w:rFonts w:ascii="宋体" w:hAnsi="宋体"/>
          <w:color w:val="auto"/>
          <w:sz w:val="24"/>
          <w:highlight w:val="none"/>
        </w:rPr>
      </w:pPr>
      <w:r>
        <w:rPr>
          <w:rFonts w:hint="eastAsia" w:ascii="宋体" w:hAnsi="宋体"/>
          <w:color w:val="auto"/>
          <w:sz w:val="24"/>
          <w:highlight w:val="none"/>
        </w:rPr>
        <w:t>附件</w:t>
      </w:r>
      <w:r>
        <w:rPr>
          <w:rFonts w:ascii="宋体" w:hAnsi="宋体"/>
          <w:color w:val="auto"/>
          <w:sz w:val="24"/>
          <w:highlight w:val="none"/>
        </w:rPr>
        <w:t>6</w:t>
      </w:r>
      <w:r>
        <w:rPr>
          <w:rFonts w:hint="eastAsia" w:ascii="宋体" w:hAnsi="宋体"/>
          <w:color w:val="auto"/>
          <w:sz w:val="24"/>
          <w:highlight w:val="none"/>
        </w:rPr>
        <w:t>：</w:t>
      </w:r>
    </w:p>
    <w:p w14:paraId="4F8775F7">
      <w:pPr>
        <w:pStyle w:val="25"/>
        <w:spacing w:line="360" w:lineRule="auto"/>
        <w:ind w:firstLine="241"/>
        <w:jc w:val="center"/>
        <w:rPr>
          <w:rFonts w:hint="eastAsia" w:ascii="宋体" w:hAnsi="宋体"/>
          <w:b/>
          <w:bCs/>
          <w:color w:val="auto"/>
          <w:sz w:val="24"/>
          <w:szCs w:val="24"/>
          <w:highlight w:val="none"/>
          <w:lang w:val="en-US" w:eastAsia="zh-CN"/>
        </w:rPr>
      </w:pPr>
      <w:bookmarkStart w:id="729" w:name="_Hlk111132606"/>
      <w:r>
        <w:rPr>
          <w:rFonts w:hint="eastAsia" w:ascii="宋体" w:hAnsi="宋体"/>
          <w:b/>
          <w:bCs/>
          <w:color w:val="auto"/>
          <w:sz w:val="24"/>
          <w:szCs w:val="24"/>
          <w:highlight w:val="none"/>
          <w:lang w:val="en-US" w:eastAsia="zh-CN"/>
        </w:rPr>
        <w:t>磋商报价表</w:t>
      </w:r>
    </w:p>
    <w:bookmarkEnd w:id="729"/>
    <w:p w14:paraId="666C52FB">
      <w:pPr>
        <w:rPr>
          <w:rFonts w:hint="default"/>
          <w:color w:val="auto"/>
          <w:highlight w:val="none"/>
          <w:lang w:val="en-US" w:eastAsia="zh-CN"/>
        </w:rPr>
      </w:pPr>
    </w:p>
    <w:p w14:paraId="5D0A19C8">
      <w:pPr>
        <w:pStyle w:val="42"/>
        <w:keepNext w:val="0"/>
        <w:keepLines w:val="0"/>
        <w:widowControl/>
        <w:suppressLineNumbers w:val="0"/>
        <w:rPr>
          <w:color w:val="auto"/>
          <w:highlight w:val="none"/>
        </w:rPr>
      </w:pPr>
      <w:r>
        <w:rPr>
          <w:color w:val="auto"/>
          <w:highlight w:val="none"/>
        </w:rPr>
        <w:t>本次为首次报价</w:t>
      </w:r>
    </w:p>
    <w:p w14:paraId="7E935BCC">
      <w:pPr>
        <w:pStyle w:val="42"/>
        <w:keepNext w:val="0"/>
        <w:keepLines w:val="0"/>
        <w:widowControl/>
        <w:suppressLineNumbers w:val="0"/>
        <w:rPr>
          <w:color w:val="auto"/>
          <w:highlight w:val="none"/>
        </w:rPr>
      </w:pPr>
      <w:r>
        <w:rPr>
          <w:color w:val="auto"/>
          <w:highlight w:val="none"/>
        </w:rPr>
        <w:t>货币单位：人民币元</w:t>
      </w:r>
    </w:p>
    <w:p w14:paraId="7203D8A4">
      <w:pPr>
        <w:pStyle w:val="42"/>
        <w:keepNext w:val="0"/>
        <w:keepLines w:val="0"/>
        <w:widowControl/>
        <w:suppressLineNumbers w:val="0"/>
        <w:rPr>
          <w:color w:val="auto"/>
          <w:highlight w:val="none"/>
        </w:rPr>
      </w:pPr>
      <w:r>
        <w:rPr>
          <w:color w:val="auto"/>
          <w:highlight w:val="none"/>
        </w:rPr>
        <w:t>项目编号：</w:t>
      </w:r>
    </w:p>
    <w:tbl>
      <w:tblPr>
        <w:tblStyle w:val="4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top w:w="15" w:type="dxa"/>
          <w:left w:w="15" w:type="dxa"/>
          <w:bottom w:w="15" w:type="dxa"/>
          <w:right w:w="15" w:type="dxa"/>
        </w:tblCellMar>
      </w:tblPr>
      <w:tblGrid>
        <w:gridCol w:w="2731"/>
        <w:gridCol w:w="2606"/>
        <w:gridCol w:w="3996"/>
      </w:tblGrid>
      <w:tr w14:paraId="1840E8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15" w:type="dxa"/>
            <w:left w:w="15" w:type="dxa"/>
            <w:bottom w:w="15" w:type="dxa"/>
            <w:right w:w="15" w:type="dxa"/>
          </w:tblCellMar>
        </w:tblPrEx>
        <w:trPr>
          <w:tblCellSpacing w:w="15" w:type="dxa"/>
        </w:trPr>
        <w:tc>
          <w:tcPr>
            <w:tcW w:w="3330" w:type="dxa"/>
            <w:shd w:val="clear" w:color="auto" w:fill="auto"/>
            <w:noWrap w:val="0"/>
            <w:vAlign w:val="center"/>
          </w:tcPr>
          <w:p w14:paraId="205DA56B">
            <w:pPr>
              <w:pStyle w:val="42"/>
              <w:keepNext w:val="0"/>
              <w:keepLines w:val="0"/>
              <w:widowControl/>
              <w:suppressLineNumbers w:val="0"/>
              <w:rPr>
                <w:color w:val="auto"/>
                <w:highlight w:val="none"/>
              </w:rPr>
            </w:pPr>
            <w:r>
              <w:rPr>
                <w:color w:val="auto"/>
                <w:highlight w:val="none"/>
              </w:rPr>
              <w:t>项目名称</w:t>
            </w:r>
          </w:p>
        </w:tc>
        <w:tc>
          <w:tcPr>
            <w:tcW w:w="3345" w:type="dxa"/>
            <w:shd w:val="clear" w:color="auto" w:fill="auto"/>
            <w:noWrap w:val="0"/>
            <w:vAlign w:val="center"/>
          </w:tcPr>
          <w:p w14:paraId="783F93E8">
            <w:pPr>
              <w:pStyle w:val="42"/>
              <w:keepNext w:val="0"/>
              <w:keepLines w:val="0"/>
              <w:widowControl/>
              <w:suppressLineNumbers w:val="0"/>
              <w:rPr>
                <w:color w:val="auto"/>
                <w:highlight w:val="none"/>
              </w:rPr>
            </w:pPr>
            <w:r>
              <w:rPr>
                <w:color w:val="auto"/>
                <w:highlight w:val="none"/>
              </w:rPr>
              <w:t>项目内容</w:t>
            </w:r>
          </w:p>
        </w:tc>
        <w:tc>
          <w:tcPr>
            <w:tcW w:w="4980" w:type="dxa"/>
            <w:shd w:val="clear" w:color="auto" w:fill="auto"/>
            <w:noWrap w:val="0"/>
            <w:vAlign w:val="center"/>
          </w:tcPr>
          <w:p w14:paraId="349BCB9E">
            <w:pPr>
              <w:pStyle w:val="42"/>
              <w:keepNext w:val="0"/>
              <w:keepLines w:val="0"/>
              <w:widowControl/>
              <w:suppressLineNumbers w:val="0"/>
              <w:rPr>
                <w:color w:val="auto"/>
                <w:highlight w:val="none"/>
              </w:rPr>
            </w:pPr>
            <w:r>
              <w:rPr>
                <w:color w:val="auto"/>
                <w:highlight w:val="none"/>
              </w:rPr>
              <w:t>总价（小写）</w:t>
            </w:r>
          </w:p>
        </w:tc>
      </w:tr>
      <w:tr w14:paraId="0B2D71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3330" w:type="dxa"/>
            <w:shd w:val="clear" w:color="auto" w:fill="auto"/>
            <w:noWrap w:val="0"/>
            <w:vAlign w:val="center"/>
          </w:tcPr>
          <w:p w14:paraId="501D7ABA">
            <w:pPr>
              <w:pStyle w:val="42"/>
              <w:keepNext w:val="0"/>
              <w:keepLines w:val="0"/>
              <w:widowControl/>
              <w:suppressLineNumbers w:val="0"/>
              <w:rPr>
                <w:color w:val="auto"/>
                <w:highlight w:val="none"/>
              </w:rPr>
            </w:pPr>
            <w:r>
              <w:rPr>
                <w:color w:val="auto"/>
                <w:highlight w:val="none"/>
              </w:rPr>
              <w:t>项目名称 </w:t>
            </w:r>
          </w:p>
        </w:tc>
        <w:tc>
          <w:tcPr>
            <w:tcW w:w="3345" w:type="dxa"/>
            <w:shd w:val="clear" w:color="auto" w:fill="auto"/>
            <w:noWrap w:val="0"/>
            <w:vAlign w:val="center"/>
          </w:tcPr>
          <w:p w14:paraId="57A8D9BB">
            <w:pPr>
              <w:pStyle w:val="42"/>
              <w:keepNext w:val="0"/>
              <w:keepLines w:val="0"/>
              <w:widowControl/>
              <w:suppressLineNumbers w:val="0"/>
              <w:rPr>
                <w:color w:val="auto"/>
                <w:highlight w:val="none"/>
              </w:rPr>
            </w:pPr>
            <w:r>
              <w:rPr>
                <w:color w:val="auto"/>
                <w:highlight w:val="none"/>
              </w:rPr>
              <w:t>详见响应文件</w:t>
            </w:r>
          </w:p>
        </w:tc>
        <w:tc>
          <w:tcPr>
            <w:tcW w:w="4980" w:type="dxa"/>
            <w:shd w:val="clear" w:color="auto" w:fill="auto"/>
            <w:noWrap w:val="0"/>
            <w:vAlign w:val="center"/>
          </w:tcPr>
          <w:p w14:paraId="79C2CAD1">
            <w:pPr>
              <w:pStyle w:val="42"/>
              <w:keepNext w:val="0"/>
              <w:keepLines w:val="0"/>
              <w:widowControl/>
              <w:suppressLineNumbers w:val="0"/>
              <w:rPr>
                <w:color w:val="auto"/>
                <w:highlight w:val="none"/>
              </w:rPr>
            </w:pPr>
            <w:r>
              <w:rPr>
                <w:color w:val="auto"/>
                <w:highlight w:val="none"/>
              </w:rPr>
              <w:t>   元</w:t>
            </w:r>
          </w:p>
        </w:tc>
      </w:tr>
      <w:tr w14:paraId="7CF5D7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3330" w:type="dxa"/>
            <w:shd w:val="clear" w:color="auto" w:fill="auto"/>
            <w:noWrap w:val="0"/>
            <w:vAlign w:val="center"/>
          </w:tcPr>
          <w:p w14:paraId="3CD40307">
            <w:pPr>
              <w:pStyle w:val="42"/>
              <w:keepNext w:val="0"/>
              <w:keepLines w:val="0"/>
              <w:widowControl/>
              <w:suppressLineNumbers w:val="0"/>
              <w:rPr>
                <w:color w:val="auto"/>
                <w:highlight w:val="none"/>
              </w:rPr>
            </w:pPr>
            <w:r>
              <w:rPr>
                <w:color w:val="auto"/>
                <w:highlight w:val="none"/>
              </w:rPr>
              <w:t>总价（大写）：</w:t>
            </w:r>
          </w:p>
        </w:tc>
        <w:tc>
          <w:tcPr>
            <w:tcW w:w="8340" w:type="dxa"/>
            <w:gridSpan w:val="2"/>
            <w:shd w:val="clear" w:color="auto" w:fill="auto"/>
            <w:noWrap w:val="0"/>
            <w:vAlign w:val="center"/>
          </w:tcPr>
          <w:p w14:paraId="4B768E5A">
            <w:pPr>
              <w:pStyle w:val="42"/>
              <w:keepNext w:val="0"/>
              <w:keepLines w:val="0"/>
              <w:widowControl/>
              <w:suppressLineNumbers w:val="0"/>
              <w:rPr>
                <w:color w:val="auto"/>
                <w:highlight w:val="none"/>
              </w:rPr>
            </w:pPr>
            <w:r>
              <w:rPr>
                <w:color w:val="auto"/>
                <w:highlight w:val="none"/>
              </w:rPr>
              <w:t>金额大写 </w:t>
            </w:r>
          </w:p>
        </w:tc>
      </w:tr>
    </w:tbl>
    <w:p w14:paraId="05D84A3E">
      <w:pPr>
        <w:pStyle w:val="42"/>
        <w:keepNext w:val="0"/>
        <w:keepLines w:val="0"/>
        <w:widowControl/>
        <w:suppressLineNumbers w:val="0"/>
        <w:rPr>
          <w:color w:val="auto"/>
          <w:highlight w:val="none"/>
        </w:rPr>
      </w:pPr>
      <w:r>
        <w:rPr>
          <w:color w:val="auto"/>
          <w:highlight w:val="none"/>
        </w:rPr>
        <w:t>报价说明：</w:t>
      </w:r>
    </w:p>
    <w:p w14:paraId="5D0F173C">
      <w:pPr>
        <w:pStyle w:val="42"/>
        <w:keepNext w:val="0"/>
        <w:keepLines w:val="0"/>
        <w:widowControl/>
        <w:suppressLineNumbers w:val="0"/>
        <w:rPr>
          <w:color w:val="auto"/>
          <w:highlight w:val="none"/>
        </w:rPr>
      </w:pPr>
      <w:r>
        <w:rPr>
          <w:color w:val="auto"/>
          <w:highlight w:val="none"/>
        </w:rPr>
        <w:t>1、报价包括完成项目的所有费用。采购人不再支付报价以外的任何费用。</w:t>
      </w:r>
    </w:p>
    <w:p w14:paraId="30223590">
      <w:pPr>
        <w:pStyle w:val="42"/>
        <w:keepNext w:val="0"/>
        <w:keepLines w:val="0"/>
        <w:widowControl/>
        <w:suppressLineNumbers w:val="0"/>
        <w:rPr>
          <w:color w:val="auto"/>
          <w:highlight w:val="none"/>
        </w:rPr>
      </w:pPr>
      <w:r>
        <w:rPr>
          <w:color w:val="auto"/>
          <w:highlight w:val="none"/>
        </w:rPr>
        <w:t>2、报价以总价为准，大小写不一致以大写为准；</w:t>
      </w:r>
    </w:p>
    <w:p w14:paraId="3427365D">
      <w:pPr>
        <w:pStyle w:val="42"/>
        <w:keepNext w:val="0"/>
        <w:keepLines w:val="0"/>
        <w:widowControl/>
        <w:suppressLineNumbers w:val="0"/>
        <w:rPr>
          <w:color w:val="auto"/>
          <w:highlight w:val="none"/>
        </w:rPr>
      </w:pPr>
      <w:r>
        <w:rPr>
          <w:color w:val="auto"/>
          <w:highlight w:val="none"/>
        </w:rPr>
        <w:t>3、偏离说明：详见《偏离表》；</w:t>
      </w:r>
    </w:p>
    <w:p w14:paraId="4708225B">
      <w:pPr>
        <w:pStyle w:val="42"/>
        <w:keepNext w:val="0"/>
        <w:keepLines w:val="0"/>
        <w:widowControl/>
        <w:suppressLineNumbers w:val="0"/>
        <w:rPr>
          <w:color w:val="auto"/>
          <w:highlight w:val="none"/>
        </w:rPr>
      </w:pPr>
      <w:r>
        <w:rPr>
          <w:color w:val="auto"/>
          <w:highlight w:val="none"/>
        </w:rPr>
        <w:t>供应商（</w:t>
      </w:r>
      <w:r>
        <w:rPr>
          <w:rFonts w:hint="eastAsia"/>
          <w:color w:val="auto"/>
          <w:highlight w:val="none"/>
          <w:lang w:val="en-US" w:eastAsia="zh-CN"/>
        </w:rPr>
        <w:t>盖章</w:t>
      </w:r>
      <w:r>
        <w:rPr>
          <w:color w:val="auto"/>
          <w:highlight w:val="none"/>
        </w:rPr>
        <w:t>）：</w:t>
      </w:r>
    </w:p>
    <w:p w14:paraId="0B9ABABB">
      <w:pPr>
        <w:spacing w:line="360" w:lineRule="auto"/>
        <w:ind w:firstLine="482"/>
        <w:rPr>
          <w:rFonts w:ascii="宋体" w:hAnsi="宋体"/>
          <w:b/>
          <w:color w:val="auto"/>
          <w:sz w:val="24"/>
          <w:highlight w:val="none"/>
        </w:rPr>
      </w:pPr>
    </w:p>
    <w:p w14:paraId="61BDD197">
      <w:pPr>
        <w:spacing w:line="360" w:lineRule="auto"/>
        <w:ind w:firstLine="482"/>
        <w:rPr>
          <w:rFonts w:ascii="宋体" w:hAnsi="宋体"/>
          <w:b/>
          <w:color w:val="auto"/>
          <w:sz w:val="24"/>
          <w:highlight w:val="none"/>
        </w:rPr>
      </w:pPr>
    </w:p>
    <w:p w14:paraId="25D55FD7">
      <w:pPr>
        <w:spacing w:line="360" w:lineRule="auto"/>
        <w:ind w:firstLine="482"/>
        <w:rPr>
          <w:rFonts w:ascii="宋体" w:hAnsi="宋体"/>
          <w:b/>
          <w:color w:val="auto"/>
          <w:sz w:val="24"/>
          <w:highlight w:val="none"/>
        </w:rPr>
      </w:pPr>
    </w:p>
    <w:p w14:paraId="2FE49433">
      <w:pPr>
        <w:spacing w:line="360" w:lineRule="auto"/>
        <w:ind w:firstLine="480"/>
        <w:rPr>
          <w:rFonts w:ascii="宋体" w:hAnsi="宋体"/>
          <w:color w:val="auto"/>
          <w:sz w:val="24"/>
          <w:highlight w:val="none"/>
        </w:rPr>
      </w:pPr>
    </w:p>
    <w:p w14:paraId="386D93D2">
      <w:pPr>
        <w:spacing w:line="360" w:lineRule="auto"/>
        <w:ind w:firstLine="480"/>
        <w:jc w:val="left"/>
        <w:rPr>
          <w:rFonts w:ascii="宋体" w:hAnsi="宋体"/>
          <w:color w:val="auto"/>
          <w:sz w:val="24"/>
          <w:highlight w:val="none"/>
        </w:rPr>
      </w:pPr>
    </w:p>
    <w:p w14:paraId="5BD4BA06">
      <w:pPr>
        <w:pStyle w:val="4"/>
        <w:spacing w:line="360" w:lineRule="auto"/>
        <w:ind w:firstLine="480"/>
        <w:rPr>
          <w:rFonts w:ascii="宋体" w:hAnsi="宋体"/>
          <w:color w:val="auto"/>
          <w:sz w:val="24"/>
          <w:szCs w:val="24"/>
          <w:highlight w:val="none"/>
        </w:rPr>
      </w:pPr>
    </w:p>
    <w:bookmarkEnd w:id="705"/>
    <w:bookmarkEnd w:id="706"/>
    <w:bookmarkEnd w:id="707"/>
    <w:bookmarkEnd w:id="708"/>
    <w:p w14:paraId="1216AD2A">
      <w:pPr>
        <w:pStyle w:val="4"/>
        <w:spacing w:line="360" w:lineRule="auto"/>
        <w:ind w:firstLine="480"/>
        <w:rPr>
          <w:rFonts w:ascii="宋体" w:hAnsi="宋体"/>
          <w:color w:val="auto"/>
          <w:sz w:val="24"/>
          <w:szCs w:val="24"/>
          <w:highlight w:val="none"/>
        </w:rPr>
      </w:pPr>
    </w:p>
    <w:p w14:paraId="7748D886">
      <w:pPr>
        <w:pStyle w:val="25"/>
        <w:spacing w:line="360" w:lineRule="auto"/>
        <w:ind w:firstLine="240"/>
        <w:jc w:val="center"/>
        <w:rPr>
          <w:rFonts w:hint="eastAsia" w:ascii="宋体" w:hAnsi="宋体"/>
          <w:b/>
          <w:bCs/>
          <w:color w:val="auto"/>
          <w:sz w:val="24"/>
          <w:szCs w:val="24"/>
          <w:highlight w:val="none"/>
          <w:lang w:val="en-US" w:eastAsia="zh-CN"/>
        </w:rPr>
      </w:pPr>
      <w:bookmarkStart w:id="730" w:name="_Toc162919810"/>
      <w:bookmarkStart w:id="731" w:name="_Toc162859072"/>
      <w:r>
        <w:rPr>
          <w:rFonts w:ascii="宋体" w:hAnsi="宋体"/>
          <w:color w:val="auto"/>
          <w:highlight w:val="none"/>
        </w:rPr>
        <w:br w:type="page" w:clear="all"/>
      </w:r>
      <w:r>
        <w:rPr>
          <w:rFonts w:hint="eastAsia" w:ascii="宋体" w:hAnsi="宋体"/>
          <w:b/>
          <w:bCs/>
          <w:color w:val="auto"/>
          <w:sz w:val="24"/>
          <w:szCs w:val="24"/>
          <w:highlight w:val="none"/>
          <w:lang w:val="en-US" w:eastAsia="zh-CN"/>
        </w:rPr>
        <w:t>磋商报价表</w:t>
      </w:r>
    </w:p>
    <w:p w14:paraId="4C3FD685">
      <w:pPr>
        <w:widowControl/>
        <w:jc w:val="both"/>
        <w:rPr>
          <w:rFonts w:ascii="宋体" w:hAnsi="宋体"/>
          <w:b/>
          <w:bCs/>
          <w:color w:val="auto"/>
          <w:sz w:val="24"/>
          <w:highlight w:val="none"/>
        </w:rPr>
      </w:pPr>
    </w:p>
    <w:p w14:paraId="77BE2561">
      <w:pPr>
        <w:pStyle w:val="42"/>
        <w:keepNext w:val="0"/>
        <w:keepLines w:val="0"/>
        <w:widowControl/>
        <w:suppressLineNumbers w:val="0"/>
        <w:rPr>
          <w:color w:val="auto"/>
          <w:highlight w:val="none"/>
        </w:rPr>
      </w:pPr>
      <w:r>
        <w:rPr>
          <w:color w:val="auto"/>
          <w:highlight w:val="none"/>
        </w:rPr>
        <w:t>本次为</w:t>
      </w:r>
      <w:r>
        <w:rPr>
          <w:rFonts w:hint="eastAsia"/>
          <w:color w:val="auto"/>
          <w:highlight w:val="none"/>
          <w:lang w:val="en-US" w:eastAsia="zh-CN"/>
        </w:rPr>
        <w:t>最终</w:t>
      </w:r>
      <w:r>
        <w:rPr>
          <w:color w:val="auto"/>
          <w:highlight w:val="none"/>
        </w:rPr>
        <w:t>报价</w:t>
      </w:r>
    </w:p>
    <w:p w14:paraId="5444167D">
      <w:pPr>
        <w:pStyle w:val="42"/>
        <w:keepNext w:val="0"/>
        <w:keepLines w:val="0"/>
        <w:widowControl/>
        <w:suppressLineNumbers w:val="0"/>
        <w:rPr>
          <w:color w:val="auto"/>
          <w:highlight w:val="none"/>
        </w:rPr>
      </w:pPr>
      <w:r>
        <w:rPr>
          <w:color w:val="auto"/>
          <w:highlight w:val="none"/>
        </w:rPr>
        <w:t>货币单位：人民币元</w:t>
      </w:r>
    </w:p>
    <w:p w14:paraId="39F97B68">
      <w:pPr>
        <w:pStyle w:val="42"/>
        <w:keepNext w:val="0"/>
        <w:keepLines w:val="0"/>
        <w:widowControl/>
        <w:suppressLineNumbers w:val="0"/>
        <w:rPr>
          <w:color w:val="auto"/>
          <w:highlight w:val="none"/>
        </w:rPr>
      </w:pPr>
      <w:r>
        <w:rPr>
          <w:color w:val="auto"/>
          <w:highlight w:val="none"/>
        </w:rPr>
        <w:t>项目编号：</w:t>
      </w:r>
    </w:p>
    <w:tbl>
      <w:tblPr>
        <w:tblStyle w:val="4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top w:w="15" w:type="dxa"/>
          <w:left w:w="15" w:type="dxa"/>
          <w:bottom w:w="15" w:type="dxa"/>
          <w:right w:w="15" w:type="dxa"/>
        </w:tblCellMar>
      </w:tblPr>
      <w:tblGrid>
        <w:gridCol w:w="2731"/>
        <w:gridCol w:w="2606"/>
        <w:gridCol w:w="3996"/>
      </w:tblGrid>
      <w:tr w14:paraId="29AD33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15" w:type="dxa"/>
            <w:left w:w="15" w:type="dxa"/>
            <w:bottom w:w="15" w:type="dxa"/>
            <w:right w:w="15" w:type="dxa"/>
          </w:tblCellMar>
        </w:tblPrEx>
        <w:trPr>
          <w:tblCellSpacing w:w="15" w:type="dxa"/>
        </w:trPr>
        <w:tc>
          <w:tcPr>
            <w:tcW w:w="3330" w:type="dxa"/>
            <w:shd w:val="clear" w:color="auto" w:fill="auto"/>
            <w:noWrap w:val="0"/>
            <w:vAlign w:val="center"/>
          </w:tcPr>
          <w:p w14:paraId="5BE6423E">
            <w:pPr>
              <w:pStyle w:val="42"/>
              <w:keepNext w:val="0"/>
              <w:keepLines w:val="0"/>
              <w:widowControl/>
              <w:suppressLineNumbers w:val="0"/>
              <w:rPr>
                <w:color w:val="auto"/>
                <w:highlight w:val="none"/>
              </w:rPr>
            </w:pPr>
            <w:r>
              <w:rPr>
                <w:color w:val="auto"/>
                <w:highlight w:val="none"/>
              </w:rPr>
              <w:t>项目名称</w:t>
            </w:r>
          </w:p>
        </w:tc>
        <w:tc>
          <w:tcPr>
            <w:tcW w:w="3345" w:type="dxa"/>
            <w:shd w:val="clear" w:color="auto" w:fill="auto"/>
            <w:noWrap w:val="0"/>
            <w:vAlign w:val="center"/>
          </w:tcPr>
          <w:p w14:paraId="5078E209">
            <w:pPr>
              <w:pStyle w:val="42"/>
              <w:keepNext w:val="0"/>
              <w:keepLines w:val="0"/>
              <w:widowControl/>
              <w:suppressLineNumbers w:val="0"/>
              <w:rPr>
                <w:color w:val="auto"/>
                <w:highlight w:val="none"/>
              </w:rPr>
            </w:pPr>
            <w:r>
              <w:rPr>
                <w:color w:val="auto"/>
                <w:highlight w:val="none"/>
              </w:rPr>
              <w:t>项目内容</w:t>
            </w:r>
          </w:p>
        </w:tc>
        <w:tc>
          <w:tcPr>
            <w:tcW w:w="4980" w:type="dxa"/>
            <w:shd w:val="clear" w:color="auto" w:fill="auto"/>
            <w:noWrap w:val="0"/>
            <w:vAlign w:val="center"/>
          </w:tcPr>
          <w:p w14:paraId="71C443FB">
            <w:pPr>
              <w:pStyle w:val="42"/>
              <w:keepNext w:val="0"/>
              <w:keepLines w:val="0"/>
              <w:widowControl/>
              <w:suppressLineNumbers w:val="0"/>
              <w:rPr>
                <w:color w:val="auto"/>
                <w:highlight w:val="none"/>
              </w:rPr>
            </w:pPr>
            <w:r>
              <w:rPr>
                <w:color w:val="auto"/>
                <w:highlight w:val="none"/>
              </w:rPr>
              <w:t>总价（小写）</w:t>
            </w:r>
          </w:p>
        </w:tc>
      </w:tr>
      <w:tr w14:paraId="5B29B3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3330" w:type="dxa"/>
            <w:shd w:val="clear" w:color="auto" w:fill="auto"/>
            <w:noWrap w:val="0"/>
            <w:vAlign w:val="center"/>
          </w:tcPr>
          <w:p w14:paraId="09752A85">
            <w:pPr>
              <w:pStyle w:val="42"/>
              <w:keepNext w:val="0"/>
              <w:keepLines w:val="0"/>
              <w:widowControl/>
              <w:suppressLineNumbers w:val="0"/>
              <w:rPr>
                <w:color w:val="auto"/>
                <w:highlight w:val="none"/>
              </w:rPr>
            </w:pPr>
            <w:r>
              <w:rPr>
                <w:color w:val="auto"/>
                <w:highlight w:val="none"/>
              </w:rPr>
              <w:t>项目名称 </w:t>
            </w:r>
          </w:p>
        </w:tc>
        <w:tc>
          <w:tcPr>
            <w:tcW w:w="3345" w:type="dxa"/>
            <w:shd w:val="clear" w:color="auto" w:fill="auto"/>
            <w:noWrap w:val="0"/>
            <w:vAlign w:val="center"/>
          </w:tcPr>
          <w:p w14:paraId="43EC7A35">
            <w:pPr>
              <w:pStyle w:val="42"/>
              <w:keepNext w:val="0"/>
              <w:keepLines w:val="0"/>
              <w:widowControl/>
              <w:suppressLineNumbers w:val="0"/>
              <w:rPr>
                <w:color w:val="auto"/>
                <w:highlight w:val="none"/>
              </w:rPr>
            </w:pPr>
            <w:r>
              <w:rPr>
                <w:color w:val="auto"/>
                <w:highlight w:val="none"/>
              </w:rPr>
              <w:t>详见响应文件</w:t>
            </w:r>
          </w:p>
        </w:tc>
        <w:tc>
          <w:tcPr>
            <w:tcW w:w="4980" w:type="dxa"/>
            <w:shd w:val="clear" w:color="auto" w:fill="auto"/>
            <w:noWrap w:val="0"/>
            <w:vAlign w:val="center"/>
          </w:tcPr>
          <w:p w14:paraId="7A1474DA">
            <w:pPr>
              <w:pStyle w:val="42"/>
              <w:keepNext w:val="0"/>
              <w:keepLines w:val="0"/>
              <w:widowControl/>
              <w:suppressLineNumbers w:val="0"/>
              <w:rPr>
                <w:color w:val="auto"/>
                <w:highlight w:val="none"/>
              </w:rPr>
            </w:pPr>
            <w:r>
              <w:rPr>
                <w:color w:val="auto"/>
                <w:highlight w:val="none"/>
              </w:rPr>
              <w:t>   元</w:t>
            </w:r>
          </w:p>
        </w:tc>
      </w:tr>
      <w:tr w14:paraId="38D98E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blCellSpacing w:w="15" w:type="dxa"/>
        </w:trPr>
        <w:tc>
          <w:tcPr>
            <w:tcW w:w="3330" w:type="dxa"/>
            <w:shd w:val="clear" w:color="auto" w:fill="auto"/>
            <w:noWrap w:val="0"/>
            <w:vAlign w:val="center"/>
          </w:tcPr>
          <w:p w14:paraId="281AE229">
            <w:pPr>
              <w:pStyle w:val="42"/>
              <w:keepNext w:val="0"/>
              <w:keepLines w:val="0"/>
              <w:widowControl/>
              <w:suppressLineNumbers w:val="0"/>
              <w:rPr>
                <w:color w:val="auto"/>
                <w:highlight w:val="none"/>
              </w:rPr>
            </w:pPr>
            <w:r>
              <w:rPr>
                <w:color w:val="auto"/>
                <w:highlight w:val="none"/>
              </w:rPr>
              <w:t>总价（大写）：</w:t>
            </w:r>
          </w:p>
        </w:tc>
        <w:tc>
          <w:tcPr>
            <w:tcW w:w="8340" w:type="dxa"/>
            <w:gridSpan w:val="2"/>
            <w:shd w:val="clear" w:color="auto" w:fill="auto"/>
            <w:noWrap w:val="0"/>
            <w:vAlign w:val="center"/>
          </w:tcPr>
          <w:p w14:paraId="4BBA53DB">
            <w:pPr>
              <w:pStyle w:val="42"/>
              <w:keepNext w:val="0"/>
              <w:keepLines w:val="0"/>
              <w:widowControl/>
              <w:suppressLineNumbers w:val="0"/>
              <w:rPr>
                <w:color w:val="auto"/>
                <w:highlight w:val="none"/>
              </w:rPr>
            </w:pPr>
            <w:r>
              <w:rPr>
                <w:color w:val="auto"/>
                <w:highlight w:val="none"/>
              </w:rPr>
              <w:t>金额大写 </w:t>
            </w:r>
          </w:p>
        </w:tc>
      </w:tr>
    </w:tbl>
    <w:p w14:paraId="5A9685A9">
      <w:pPr>
        <w:pStyle w:val="42"/>
        <w:keepNext w:val="0"/>
        <w:keepLines w:val="0"/>
        <w:widowControl/>
        <w:suppressLineNumbers w:val="0"/>
        <w:rPr>
          <w:color w:val="auto"/>
          <w:highlight w:val="none"/>
        </w:rPr>
      </w:pPr>
      <w:r>
        <w:rPr>
          <w:color w:val="auto"/>
          <w:highlight w:val="none"/>
        </w:rPr>
        <w:t>报价说明：</w:t>
      </w:r>
    </w:p>
    <w:p w14:paraId="7618F58A">
      <w:pPr>
        <w:pStyle w:val="42"/>
        <w:keepNext w:val="0"/>
        <w:keepLines w:val="0"/>
        <w:widowControl/>
        <w:suppressLineNumbers w:val="0"/>
        <w:rPr>
          <w:color w:val="auto"/>
          <w:highlight w:val="none"/>
        </w:rPr>
      </w:pPr>
      <w:r>
        <w:rPr>
          <w:color w:val="auto"/>
          <w:highlight w:val="none"/>
        </w:rPr>
        <w:t>1、报价包括完成项目的所有费用。采购人不再支付报价以外的任何费用。</w:t>
      </w:r>
    </w:p>
    <w:p w14:paraId="07B83895">
      <w:pPr>
        <w:pStyle w:val="42"/>
        <w:keepNext w:val="0"/>
        <w:keepLines w:val="0"/>
        <w:widowControl/>
        <w:suppressLineNumbers w:val="0"/>
        <w:rPr>
          <w:color w:val="auto"/>
          <w:highlight w:val="none"/>
        </w:rPr>
      </w:pPr>
      <w:r>
        <w:rPr>
          <w:color w:val="auto"/>
          <w:highlight w:val="none"/>
        </w:rPr>
        <w:t>2、报价以总价为准，大小写不一致以大写为准；</w:t>
      </w:r>
    </w:p>
    <w:p w14:paraId="435A2EAE">
      <w:pPr>
        <w:pStyle w:val="42"/>
        <w:keepNext w:val="0"/>
        <w:keepLines w:val="0"/>
        <w:widowControl/>
        <w:suppressLineNumbers w:val="0"/>
        <w:rPr>
          <w:color w:val="auto"/>
          <w:highlight w:val="none"/>
        </w:rPr>
      </w:pPr>
      <w:r>
        <w:rPr>
          <w:color w:val="auto"/>
          <w:highlight w:val="none"/>
        </w:rPr>
        <w:t>3、偏离说明：详见《偏离表》；</w:t>
      </w:r>
    </w:p>
    <w:p w14:paraId="086943D2">
      <w:pPr>
        <w:pStyle w:val="42"/>
        <w:keepNext w:val="0"/>
        <w:keepLines w:val="0"/>
        <w:widowControl/>
        <w:suppressLineNumbers w:val="0"/>
        <w:rPr>
          <w:color w:val="auto"/>
          <w:highlight w:val="none"/>
        </w:rPr>
      </w:pPr>
      <w:r>
        <w:rPr>
          <w:color w:val="auto"/>
          <w:highlight w:val="none"/>
        </w:rPr>
        <w:t>供应商（</w:t>
      </w:r>
      <w:r>
        <w:rPr>
          <w:rFonts w:hint="eastAsia"/>
          <w:color w:val="auto"/>
          <w:highlight w:val="none"/>
          <w:lang w:val="en-US" w:eastAsia="zh-CN"/>
        </w:rPr>
        <w:t>盖章</w:t>
      </w:r>
      <w:r>
        <w:rPr>
          <w:color w:val="auto"/>
          <w:highlight w:val="none"/>
        </w:rPr>
        <w:t>）：</w:t>
      </w:r>
    </w:p>
    <w:p w14:paraId="595741A7">
      <w:pPr>
        <w:spacing w:line="360" w:lineRule="auto"/>
        <w:ind w:firstLine="420"/>
        <w:rPr>
          <w:rFonts w:ascii="宋体" w:hAnsi="宋体"/>
          <w:color w:val="auto"/>
          <w:szCs w:val="21"/>
          <w:highlight w:val="none"/>
        </w:rPr>
      </w:pPr>
    </w:p>
    <w:p w14:paraId="4944B0A5">
      <w:pPr>
        <w:pStyle w:val="18"/>
        <w:rPr>
          <w:color w:val="auto"/>
          <w:highlight w:val="none"/>
        </w:rPr>
      </w:pPr>
    </w:p>
    <w:p w14:paraId="0C1AA501">
      <w:pPr>
        <w:pStyle w:val="18"/>
        <w:rPr>
          <w:color w:val="auto"/>
          <w:highlight w:val="none"/>
        </w:rPr>
        <w:sectPr>
          <w:footerReference r:id="rId8" w:type="default"/>
          <w:footerReference r:id="rId9" w:type="even"/>
          <w:pgSz w:w="11907" w:h="16840"/>
          <w:pgMar w:top="1134" w:right="1134" w:bottom="1134" w:left="1560" w:header="851" w:footer="851" w:gutter="0"/>
          <w:cols w:space="720" w:num="1"/>
          <w:docGrid w:linePitch="360" w:charSpace="0"/>
        </w:sectPr>
      </w:pPr>
    </w:p>
    <w:p w14:paraId="088BEF1F">
      <w:pPr>
        <w:widowControl/>
        <w:spacing w:line="460" w:lineRule="exact"/>
        <w:rPr>
          <w:rFonts w:ascii="宋体" w:hAnsi="宋体"/>
          <w:color w:val="auto"/>
          <w:sz w:val="24"/>
          <w:highlight w:val="none"/>
        </w:rPr>
      </w:pPr>
      <w:r>
        <w:rPr>
          <w:rFonts w:hint="eastAsia" w:ascii="宋体" w:hAnsi="宋体"/>
          <w:color w:val="auto"/>
          <w:sz w:val="24"/>
          <w:highlight w:val="none"/>
        </w:rPr>
        <w:t>附件7：</w:t>
      </w:r>
    </w:p>
    <w:p w14:paraId="2377125A">
      <w:pPr>
        <w:widowControl/>
        <w:spacing w:line="460" w:lineRule="exact"/>
        <w:jc w:val="center"/>
        <w:rPr>
          <w:rFonts w:ascii="宋体" w:hAnsi="宋体"/>
          <w:b/>
          <w:bCs/>
          <w:color w:val="auto"/>
          <w:sz w:val="24"/>
          <w:highlight w:val="none"/>
        </w:rPr>
      </w:pPr>
      <w:r>
        <w:rPr>
          <w:rFonts w:hint="eastAsia" w:ascii="宋体" w:hAnsi="宋体"/>
          <w:b/>
          <w:bCs/>
          <w:color w:val="auto"/>
          <w:sz w:val="24"/>
          <w:highlight w:val="none"/>
        </w:rPr>
        <w:t>供应商基本情况表</w:t>
      </w:r>
    </w:p>
    <w:tbl>
      <w:tblPr>
        <w:tblStyle w:val="4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364"/>
        <w:gridCol w:w="1625"/>
        <w:gridCol w:w="1432"/>
        <w:gridCol w:w="1353"/>
        <w:gridCol w:w="1620"/>
        <w:gridCol w:w="309"/>
        <w:gridCol w:w="1576"/>
      </w:tblGrid>
      <w:tr w14:paraId="2FCC83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364" w:type="dxa"/>
            <w:tcBorders>
              <w:top w:val="single" w:color="auto" w:sz="4" w:space="0"/>
              <w:left w:val="single" w:color="auto" w:sz="4" w:space="0"/>
              <w:bottom w:val="single" w:color="auto" w:sz="4" w:space="0"/>
              <w:right w:val="single" w:color="auto" w:sz="4" w:space="0"/>
            </w:tcBorders>
            <w:noWrap w:val="0"/>
            <w:vAlign w:val="center"/>
          </w:tcPr>
          <w:p w14:paraId="40759706">
            <w:pPr>
              <w:spacing w:line="460" w:lineRule="exact"/>
              <w:jc w:val="center"/>
              <w:rPr>
                <w:rFonts w:ascii="宋体" w:hAnsi="宋体"/>
                <w:bCs/>
                <w:color w:val="auto"/>
                <w:sz w:val="20"/>
                <w:highlight w:val="none"/>
              </w:rPr>
            </w:pPr>
            <w:r>
              <w:rPr>
                <w:rFonts w:hint="eastAsia" w:ascii="宋体" w:hAnsi="宋体"/>
                <w:bCs/>
                <w:color w:val="auto"/>
                <w:sz w:val="20"/>
                <w:highlight w:val="none"/>
              </w:rPr>
              <w:t>供应商名称</w:t>
            </w:r>
          </w:p>
        </w:tc>
        <w:tc>
          <w:tcPr>
            <w:tcW w:w="7915" w:type="dxa"/>
            <w:gridSpan w:val="6"/>
            <w:tcBorders>
              <w:top w:val="single" w:color="auto" w:sz="4" w:space="0"/>
              <w:left w:val="single" w:color="auto" w:sz="4" w:space="0"/>
              <w:bottom w:val="single" w:color="auto" w:sz="4" w:space="0"/>
              <w:right w:val="single" w:color="auto" w:sz="4" w:space="0"/>
            </w:tcBorders>
            <w:noWrap w:val="0"/>
            <w:vAlign w:val="center"/>
          </w:tcPr>
          <w:p w14:paraId="66A7B33A">
            <w:pPr>
              <w:spacing w:line="460" w:lineRule="exact"/>
              <w:rPr>
                <w:rFonts w:ascii="宋体" w:hAnsi="宋体"/>
                <w:color w:val="auto"/>
                <w:sz w:val="20"/>
                <w:highlight w:val="none"/>
              </w:rPr>
            </w:pPr>
          </w:p>
        </w:tc>
      </w:tr>
      <w:tr w14:paraId="43AB0B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364" w:type="dxa"/>
            <w:tcBorders>
              <w:top w:val="single" w:color="auto" w:sz="4" w:space="0"/>
              <w:left w:val="single" w:color="auto" w:sz="4" w:space="0"/>
              <w:bottom w:val="single" w:color="auto" w:sz="4" w:space="0"/>
              <w:right w:val="single" w:color="auto" w:sz="4" w:space="0"/>
            </w:tcBorders>
            <w:noWrap w:val="0"/>
            <w:vAlign w:val="center"/>
          </w:tcPr>
          <w:p w14:paraId="029850B1">
            <w:pPr>
              <w:spacing w:line="460" w:lineRule="exact"/>
              <w:ind w:left="-41" w:right="-107" w:hanging="66"/>
              <w:jc w:val="center"/>
              <w:rPr>
                <w:rFonts w:ascii="宋体" w:hAnsi="宋体"/>
                <w:bCs/>
                <w:color w:val="auto"/>
                <w:sz w:val="20"/>
                <w:highlight w:val="none"/>
              </w:rPr>
            </w:pPr>
            <w:r>
              <w:rPr>
                <w:rFonts w:hint="eastAsia" w:ascii="宋体" w:hAnsi="宋体"/>
                <w:bCs/>
                <w:color w:val="auto"/>
                <w:sz w:val="20"/>
                <w:highlight w:val="none"/>
              </w:rPr>
              <w:t>法定代表人</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293D7CBC">
            <w:pPr>
              <w:spacing w:line="460" w:lineRule="exact"/>
              <w:jc w:val="center"/>
              <w:rPr>
                <w:rFonts w:ascii="宋体" w:hAnsi="宋体"/>
                <w:bCs/>
                <w:color w:val="auto"/>
                <w:sz w:val="20"/>
                <w:highlight w:val="none"/>
              </w:rPr>
            </w:pPr>
          </w:p>
        </w:tc>
        <w:tc>
          <w:tcPr>
            <w:tcW w:w="1432" w:type="dxa"/>
            <w:tcBorders>
              <w:top w:val="single" w:color="auto" w:sz="4" w:space="0"/>
              <w:left w:val="single" w:color="auto" w:sz="4" w:space="0"/>
              <w:bottom w:val="single" w:color="auto" w:sz="4" w:space="0"/>
              <w:right w:val="single" w:color="auto" w:sz="4" w:space="0"/>
            </w:tcBorders>
            <w:noWrap w:val="0"/>
            <w:vAlign w:val="center"/>
          </w:tcPr>
          <w:p w14:paraId="19A23F06">
            <w:pPr>
              <w:spacing w:line="460" w:lineRule="exact"/>
              <w:ind w:left="-41" w:right="-107" w:hanging="66"/>
              <w:jc w:val="center"/>
              <w:rPr>
                <w:rFonts w:ascii="宋体" w:hAnsi="宋体"/>
                <w:bCs/>
                <w:color w:val="auto"/>
                <w:sz w:val="20"/>
                <w:highlight w:val="none"/>
              </w:rPr>
            </w:pPr>
            <w:r>
              <w:rPr>
                <w:rFonts w:hint="eastAsia" w:ascii="宋体" w:hAnsi="宋体"/>
                <w:bCs/>
                <w:color w:val="auto"/>
                <w:sz w:val="20"/>
                <w:highlight w:val="none"/>
              </w:rPr>
              <w:t>授权代表人</w:t>
            </w:r>
          </w:p>
        </w:tc>
        <w:tc>
          <w:tcPr>
            <w:tcW w:w="1353" w:type="dxa"/>
            <w:tcBorders>
              <w:top w:val="single" w:color="auto" w:sz="4" w:space="0"/>
              <w:left w:val="single" w:color="auto" w:sz="4" w:space="0"/>
              <w:bottom w:val="single" w:color="auto" w:sz="4" w:space="0"/>
              <w:right w:val="single" w:color="auto" w:sz="4" w:space="0"/>
            </w:tcBorders>
            <w:noWrap w:val="0"/>
            <w:vAlign w:val="center"/>
          </w:tcPr>
          <w:p w14:paraId="4F575D51">
            <w:pPr>
              <w:spacing w:line="460" w:lineRule="exact"/>
              <w:jc w:val="center"/>
              <w:rPr>
                <w:rFonts w:ascii="宋体" w:hAnsi="宋体"/>
                <w:bCs/>
                <w:color w:val="auto"/>
                <w:sz w:val="20"/>
                <w:highlight w:val="none"/>
              </w:rPr>
            </w:pPr>
          </w:p>
        </w:tc>
        <w:tc>
          <w:tcPr>
            <w:tcW w:w="1620" w:type="dxa"/>
            <w:tcBorders>
              <w:top w:val="single" w:color="auto" w:sz="4" w:space="0"/>
              <w:left w:val="single" w:color="auto" w:sz="4" w:space="0"/>
              <w:bottom w:val="single" w:color="auto" w:sz="4" w:space="0"/>
              <w:right w:val="single" w:color="auto" w:sz="4" w:space="0"/>
            </w:tcBorders>
            <w:noWrap w:val="0"/>
            <w:vAlign w:val="center"/>
          </w:tcPr>
          <w:p w14:paraId="7961E010">
            <w:pPr>
              <w:spacing w:line="460" w:lineRule="exact"/>
              <w:jc w:val="center"/>
              <w:rPr>
                <w:rFonts w:ascii="宋体" w:hAnsi="宋体"/>
                <w:bCs/>
                <w:color w:val="auto"/>
                <w:sz w:val="20"/>
                <w:highlight w:val="none"/>
              </w:rPr>
            </w:pPr>
            <w:r>
              <w:rPr>
                <w:rFonts w:hint="eastAsia" w:ascii="宋体" w:hAnsi="宋体"/>
                <w:bCs/>
                <w:color w:val="auto"/>
                <w:sz w:val="20"/>
                <w:highlight w:val="none"/>
              </w:rPr>
              <w:t>营业（经营）执照号码</w:t>
            </w:r>
          </w:p>
        </w:tc>
        <w:tc>
          <w:tcPr>
            <w:tcW w:w="1885" w:type="dxa"/>
            <w:gridSpan w:val="2"/>
            <w:tcBorders>
              <w:top w:val="single" w:color="auto" w:sz="4" w:space="0"/>
              <w:left w:val="single" w:color="auto" w:sz="4" w:space="0"/>
              <w:bottom w:val="single" w:color="auto" w:sz="4" w:space="0"/>
              <w:right w:val="single" w:color="auto" w:sz="4" w:space="0"/>
            </w:tcBorders>
            <w:noWrap w:val="0"/>
            <w:vAlign w:val="center"/>
          </w:tcPr>
          <w:p w14:paraId="280AA6C5">
            <w:pPr>
              <w:spacing w:line="460" w:lineRule="exact"/>
              <w:rPr>
                <w:rFonts w:ascii="宋体" w:hAnsi="宋体"/>
                <w:bCs/>
                <w:color w:val="auto"/>
                <w:sz w:val="20"/>
                <w:highlight w:val="none"/>
              </w:rPr>
            </w:pPr>
          </w:p>
        </w:tc>
      </w:tr>
      <w:tr w14:paraId="66F0AD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7" w:hRule="atLeast"/>
          <w:jc w:val="center"/>
        </w:trPr>
        <w:tc>
          <w:tcPr>
            <w:tcW w:w="1364" w:type="dxa"/>
            <w:tcBorders>
              <w:top w:val="single" w:color="auto" w:sz="4" w:space="0"/>
              <w:left w:val="single" w:color="auto" w:sz="4" w:space="0"/>
              <w:bottom w:val="single" w:color="auto" w:sz="4" w:space="0"/>
              <w:right w:val="single" w:color="auto" w:sz="4" w:space="0"/>
            </w:tcBorders>
            <w:noWrap w:val="0"/>
            <w:vAlign w:val="center"/>
          </w:tcPr>
          <w:p w14:paraId="58DD9CEB">
            <w:pPr>
              <w:spacing w:line="460" w:lineRule="exact"/>
              <w:jc w:val="center"/>
              <w:rPr>
                <w:rFonts w:ascii="宋体" w:hAnsi="宋体"/>
                <w:bCs/>
                <w:color w:val="auto"/>
                <w:sz w:val="20"/>
                <w:highlight w:val="none"/>
              </w:rPr>
            </w:pPr>
            <w:r>
              <w:rPr>
                <w:rFonts w:hint="eastAsia" w:ascii="宋体" w:hAnsi="宋体"/>
                <w:bCs/>
                <w:color w:val="auto"/>
                <w:sz w:val="20"/>
                <w:highlight w:val="none"/>
              </w:rPr>
              <w:t>职工人数</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4B7E1D00">
            <w:pPr>
              <w:spacing w:line="460" w:lineRule="exact"/>
              <w:jc w:val="center"/>
              <w:rPr>
                <w:rFonts w:ascii="宋体" w:hAnsi="宋体"/>
                <w:bCs/>
                <w:color w:val="auto"/>
                <w:sz w:val="20"/>
                <w:highlight w:val="none"/>
              </w:rPr>
            </w:pPr>
          </w:p>
        </w:tc>
        <w:tc>
          <w:tcPr>
            <w:tcW w:w="1432" w:type="dxa"/>
            <w:tcBorders>
              <w:top w:val="single" w:color="auto" w:sz="4" w:space="0"/>
              <w:left w:val="single" w:color="auto" w:sz="4" w:space="0"/>
              <w:bottom w:val="single" w:color="auto" w:sz="4" w:space="0"/>
              <w:right w:val="single" w:color="auto" w:sz="4" w:space="0"/>
            </w:tcBorders>
            <w:noWrap w:val="0"/>
            <w:vAlign w:val="center"/>
          </w:tcPr>
          <w:p w14:paraId="5B014C98">
            <w:pPr>
              <w:spacing w:line="460" w:lineRule="exact"/>
              <w:jc w:val="center"/>
              <w:rPr>
                <w:rFonts w:ascii="宋体" w:hAnsi="宋体"/>
                <w:bCs/>
                <w:color w:val="auto"/>
                <w:sz w:val="20"/>
                <w:highlight w:val="none"/>
              </w:rPr>
            </w:pPr>
            <w:r>
              <w:rPr>
                <w:rFonts w:hint="eastAsia" w:ascii="宋体" w:hAnsi="宋体"/>
                <w:bCs/>
                <w:color w:val="auto"/>
                <w:sz w:val="20"/>
                <w:highlight w:val="none"/>
              </w:rPr>
              <w:t>注册时间</w:t>
            </w:r>
          </w:p>
        </w:tc>
        <w:tc>
          <w:tcPr>
            <w:tcW w:w="1353" w:type="dxa"/>
            <w:tcBorders>
              <w:top w:val="single" w:color="auto" w:sz="4" w:space="0"/>
              <w:left w:val="single" w:color="auto" w:sz="4" w:space="0"/>
              <w:bottom w:val="single" w:color="auto" w:sz="4" w:space="0"/>
              <w:right w:val="single" w:color="auto" w:sz="4" w:space="0"/>
            </w:tcBorders>
            <w:noWrap w:val="0"/>
            <w:vAlign w:val="center"/>
          </w:tcPr>
          <w:p w14:paraId="65E7DAAD">
            <w:pPr>
              <w:spacing w:line="460" w:lineRule="exact"/>
              <w:ind w:right="-89"/>
              <w:jc w:val="center"/>
              <w:rPr>
                <w:rFonts w:ascii="宋体" w:hAnsi="宋体"/>
                <w:bCs/>
                <w:color w:val="auto"/>
                <w:sz w:val="20"/>
                <w:highlight w:val="none"/>
              </w:rPr>
            </w:pPr>
          </w:p>
        </w:tc>
        <w:tc>
          <w:tcPr>
            <w:tcW w:w="1620" w:type="dxa"/>
            <w:tcBorders>
              <w:top w:val="single" w:color="auto" w:sz="4" w:space="0"/>
              <w:left w:val="single" w:color="auto" w:sz="4" w:space="0"/>
              <w:bottom w:val="single" w:color="auto" w:sz="4" w:space="0"/>
              <w:right w:val="single" w:color="auto" w:sz="4" w:space="0"/>
            </w:tcBorders>
            <w:noWrap w:val="0"/>
            <w:vAlign w:val="center"/>
          </w:tcPr>
          <w:p w14:paraId="4D9E7CEF">
            <w:pPr>
              <w:spacing w:line="460" w:lineRule="exact"/>
              <w:ind w:left="-41" w:hanging="66"/>
              <w:jc w:val="center"/>
              <w:rPr>
                <w:rFonts w:ascii="宋体" w:hAnsi="宋体"/>
                <w:bCs/>
                <w:color w:val="auto"/>
                <w:sz w:val="20"/>
                <w:highlight w:val="none"/>
              </w:rPr>
            </w:pPr>
            <w:r>
              <w:rPr>
                <w:rFonts w:hint="eastAsia" w:ascii="宋体" w:hAnsi="宋体"/>
                <w:bCs/>
                <w:color w:val="auto"/>
                <w:sz w:val="20"/>
                <w:highlight w:val="none"/>
              </w:rPr>
              <w:t>注册资金</w:t>
            </w:r>
          </w:p>
        </w:tc>
        <w:tc>
          <w:tcPr>
            <w:tcW w:w="1885" w:type="dxa"/>
            <w:gridSpan w:val="2"/>
            <w:tcBorders>
              <w:top w:val="single" w:color="auto" w:sz="4" w:space="0"/>
              <w:left w:val="single" w:color="auto" w:sz="4" w:space="0"/>
              <w:bottom w:val="single" w:color="auto" w:sz="4" w:space="0"/>
              <w:right w:val="single" w:color="auto" w:sz="4" w:space="0"/>
            </w:tcBorders>
            <w:noWrap w:val="0"/>
            <w:vAlign w:val="center"/>
          </w:tcPr>
          <w:p w14:paraId="74D977CD">
            <w:pPr>
              <w:spacing w:line="460" w:lineRule="exact"/>
              <w:rPr>
                <w:rFonts w:ascii="宋体" w:hAnsi="宋体"/>
                <w:bCs/>
                <w:color w:val="auto"/>
                <w:sz w:val="20"/>
                <w:highlight w:val="none"/>
              </w:rPr>
            </w:pPr>
            <w:r>
              <w:rPr>
                <w:rFonts w:ascii="宋体" w:hAnsi="宋体"/>
                <w:bCs/>
                <w:color w:val="auto"/>
                <w:sz w:val="20"/>
                <w:highlight w:val="none"/>
              </w:rPr>
              <w:t xml:space="preserve">      </w:t>
            </w:r>
            <w:r>
              <w:rPr>
                <w:rFonts w:hint="eastAsia" w:ascii="宋体" w:hAnsi="宋体"/>
                <w:bCs/>
                <w:color w:val="auto"/>
                <w:sz w:val="20"/>
                <w:highlight w:val="none"/>
              </w:rPr>
              <w:t>万元</w:t>
            </w:r>
          </w:p>
        </w:tc>
      </w:tr>
      <w:tr w14:paraId="454DBF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8" w:hRule="atLeast"/>
          <w:jc w:val="center"/>
        </w:trPr>
        <w:tc>
          <w:tcPr>
            <w:tcW w:w="1364" w:type="dxa"/>
            <w:tcBorders>
              <w:top w:val="single" w:color="auto" w:sz="4" w:space="0"/>
              <w:left w:val="single" w:color="auto" w:sz="4" w:space="0"/>
              <w:bottom w:val="single" w:color="auto" w:sz="4" w:space="0"/>
              <w:right w:val="single" w:color="auto" w:sz="4" w:space="0"/>
            </w:tcBorders>
            <w:noWrap w:val="0"/>
            <w:vAlign w:val="center"/>
          </w:tcPr>
          <w:p w14:paraId="5F3CC7FB">
            <w:pPr>
              <w:spacing w:line="460" w:lineRule="exact"/>
              <w:jc w:val="center"/>
              <w:rPr>
                <w:rFonts w:ascii="宋体" w:hAnsi="宋体"/>
                <w:bCs/>
                <w:color w:val="auto"/>
                <w:sz w:val="20"/>
                <w:highlight w:val="none"/>
              </w:rPr>
            </w:pPr>
            <w:r>
              <w:rPr>
                <w:rFonts w:hint="eastAsia" w:ascii="宋体" w:hAnsi="宋体"/>
                <w:bCs/>
                <w:color w:val="auto"/>
                <w:sz w:val="20"/>
                <w:highlight w:val="none"/>
              </w:rPr>
              <w:t>地   址</w:t>
            </w:r>
          </w:p>
        </w:tc>
        <w:tc>
          <w:tcPr>
            <w:tcW w:w="7915" w:type="dxa"/>
            <w:gridSpan w:val="6"/>
            <w:tcBorders>
              <w:top w:val="single" w:color="auto" w:sz="4" w:space="0"/>
              <w:left w:val="single" w:color="auto" w:sz="4" w:space="0"/>
              <w:bottom w:val="single" w:color="auto" w:sz="4" w:space="0"/>
              <w:right w:val="single" w:color="auto" w:sz="4" w:space="0"/>
            </w:tcBorders>
            <w:noWrap w:val="0"/>
            <w:vAlign w:val="center"/>
          </w:tcPr>
          <w:p w14:paraId="5C9D7AA9">
            <w:pPr>
              <w:spacing w:line="460" w:lineRule="exact"/>
              <w:rPr>
                <w:rFonts w:ascii="宋体" w:hAnsi="宋体"/>
                <w:bCs/>
                <w:color w:val="auto"/>
                <w:sz w:val="20"/>
                <w:highlight w:val="none"/>
              </w:rPr>
            </w:pPr>
          </w:p>
        </w:tc>
      </w:tr>
      <w:tr w14:paraId="06DF11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1364" w:type="dxa"/>
            <w:vMerge w:val="restart"/>
            <w:tcBorders>
              <w:top w:val="single" w:color="auto" w:sz="4" w:space="0"/>
              <w:left w:val="single" w:color="auto" w:sz="4" w:space="0"/>
              <w:right w:val="single" w:color="auto" w:sz="4" w:space="0"/>
            </w:tcBorders>
            <w:noWrap w:val="0"/>
            <w:vAlign w:val="center"/>
          </w:tcPr>
          <w:p w14:paraId="2E09E235">
            <w:pPr>
              <w:spacing w:line="460" w:lineRule="exact"/>
              <w:jc w:val="center"/>
              <w:rPr>
                <w:rFonts w:ascii="宋体" w:hAnsi="宋体"/>
                <w:color w:val="auto"/>
                <w:sz w:val="20"/>
                <w:highlight w:val="none"/>
              </w:rPr>
            </w:pPr>
            <w:r>
              <w:rPr>
                <w:rFonts w:hint="eastAsia" w:ascii="宋体" w:hAnsi="宋体"/>
                <w:color w:val="auto"/>
                <w:sz w:val="20"/>
                <w:highlight w:val="none"/>
              </w:rPr>
              <w:t>所获资质</w:t>
            </w:r>
          </w:p>
          <w:p w14:paraId="25B935D8">
            <w:pPr>
              <w:spacing w:line="460" w:lineRule="exact"/>
              <w:jc w:val="center"/>
              <w:rPr>
                <w:rFonts w:ascii="宋体" w:hAnsi="宋体"/>
                <w:color w:val="auto"/>
                <w:sz w:val="20"/>
                <w:highlight w:val="none"/>
              </w:rPr>
            </w:pPr>
            <w:r>
              <w:rPr>
                <w:rFonts w:hint="eastAsia" w:ascii="宋体" w:hAnsi="宋体"/>
                <w:color w:val="auto"/>
                <w:sz w:val="20"/>
                <w:highlight w:val="none"/>
              </w:rPr>
              <w:t>或认证</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4640B0CE">
            <w:pPr>
              <w:spacing w:line="460" w:lineRule="exact"/>
              <w:jc w:val="center"/>
              <w:rPr>
                <w:rFonts w:ascii="宋体" w:hAnsi="宋体"/>
                <w:bCs/>
                <w:color w:val="auto"/>
                <w:sz w:val="20"/>
                <w:highlight w:val="none"/>
              </w:rPr>
            </w:pPr>
            <w:r>
              <w:rPr>
                <w:rFonts w:hint="eastAsia" w:ascii="宋体" w:hAnsi="宋体"/>
                <w:bCs/>
                <w:color w:val="auto"/>
                <w:sz w:val="20"/>
                <w:highlight w:val="none"/>
              </w:rPr>
              <w:t>证书或证件名称及等级</w:t>
            </w:r>
          </w:p>
        </w:tc>
        <w:tc>
          <w:tcPr>
            <w:tcW w:w="2785" w:type="dxa"/>
            <w:gridSpan w:val="2"/>
            <w:tcBorders>
              <w:top w:val="single" w:color="auto" w:sz="4" w:space="0"/>
              <w:left w:val="single" w:color="auto" w:sz="4" w:space="0"/>
              <w:bottom w:val="single" w:color="auto" w:sz="4" w:space="0"/>
              <w:right w:val="single" w:color="auto" w:sz="4" w:space="0"/>
            </w:tcBorders>
            <w:noWrap w:val="0"/>
            <w:vAlign w:val="center"/>
          </w:tcPr>
          <w:p w14:paraId="02A9AE39">
            <w:pPr>
              <w:widowControl/>
              <w:spacing w:line="460" w:lineRule="exact"/>
              <w:jc w:val="center"/>
              <w:rPr>
                <w:rFonts w:ascii="宋体" w:hAnsi="宋体"/>
                <w:bCs/>
                <w:color w:val="auto"/>
                <w:sz w:val="20"/>
                <w:highlight w:val="none"/>
              </w:rPr>
            </w:pPr>
            <w:r>
              <w:rPr>
                <w:rFonts w:hint="eastAsia" w:ascii="宋体" w:hAnsi="宋体"/>
                <w:bCs/>
                <w:color w:val="auto"/>
                <w:sz w:val="20"/>
                <w:highlight w:val="none"/>
              </w:rPr>
              <w:t>颁发部门</w:t>
            </w:r>
          </w:p>
        </w:tc>
        <w:tc>
          <w:tcPr>
            <w:tcW w:w="1929" w:type="dxa"/>
            <w:gridSpan w:val="2"/>
            <w:tcBorders>
              <w:top w:val="single" w:color="auto" w:sz="4" w:space="0"/>
              <w:left w:val="single" w:color="auto" w:sz="4" w:space="0"/>
              <w:bottom w:val="single" w:color="auto" w:sz="4" w:space="0"/>
              <w:right w:val="single" w:color="auto" w:sz="4" w:space="0"/>
            </w:tcBorders>
            <w:noWrap w:val="0"/>
            <w:vAlign w:val="center"/>
          </w:tcPr>
          <w:p w14:paraId="2879E61E">
            <w:pPr>
              <w:widowControl/>
              <w:spacing w:line="460" w:lineRule="exact"/>
              <w:jc w:val="center"/>
              <w:rPr>
                <w:rFonts w:ascii="宋体" w:hAnsi="宋体"/>
                <w:bCs/>
                <w:color w:val="auto"/>
                <w:sz w:val="20"/>
                <w:highlight w:val="none"/>
              </w:rPr>
            </w:pPr>
            <w:r>
              <w:rPr>
                <w:rFonts w:hint="eastAsia" w:ascii="宋体" w:hAnsi="宋体"/>
                <w:bCs/>
                <w:color w:val="auto"/>
                <w:sz w:val="20"/>
                <w:highlight w:val="none"/>
              </w:rPr>
              <w:t>颁发时间</w:t>
            </w:r>
          </w:p>
        </w:tc>
        <w:tc>
          <w:tcPr>
            <w:tcW w:w="1576" w:type="dxa"/>
            <w:tcBorders>
              <w:top w:val="single" w:color="auto" w:sz="4" w:space="0"/>
              <w:left w:val="single" w:color="auto" w:sz="4" w:space="0"/>
              <w:bottom w:val="single" w:color="auto" w:sz="4" w:space="0"/>
              <w:right w:val="single" w:color="auto" w:sz="4" w:space="0"/>
            </w:tcBorders>
            <w:noWrap w:val="0"/>
            <w:vAlign w:val="center"/>
          </w:tcPr>
          <w:p w14:paraId="00DEDECE">
            <w:pPr>
              <w:widowControl/>
              <w:spacing w:line="460" w:lineRule="exact"/>
              <w:jc w:val="center"/>
              <w:rPr>
                <w:rFonts w:ascii="宋体" w:hAnsi="宋体"/>
                <w:bCs/>
                <w:color w:val="auto"/>
                <w:sz w:val="20"/>
                <w:highlight w:val="none"/>
              </w:rPr>
            </w:pPr>
            <w:r>
              <w:rPr>
                <w:rFonts w:hint="eastAsia" w:ascii="宋体" w:hAnsi="宋体"/>
                <w:bCs/>
                <w:color w:val="auto"/>
                <w:sz w:val="20"/>
                <w:highlight w:val="none"/>
              </w:rPr>
              <w:t>有效期</w:t>
            </w:r>
          </w:p>
        </w:tc>
      </w:tr>
      <w:tr w14:paraId="7A9EA6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1" w:hRule="atLeast"/>
          <w:jc w:val="center"/>
        </w:trPr>
        <w:tc>
          <w:tcPr>
            <w:tcW w:w="1364" w:type="dxa"/>
            <w:vMerge w:val="continue"/>
            <w:tcBorders>
              <w:left w:val="single" w:color="auto" w:sz="4" w:space="0"/>
              <w:right w:val="single" w:color="auto" w:sz="4" w:space="0"/>
            </w:tcBorders>
            <w:noWrap w:val="0"/>
            <w:vAlign w:val="center"/>
          </w:tcPr>
          <w:p w14:paraId="76E61EA7">
            <w:pPr>
              <w:spacing w:line="460" w:lineRule="exact"/>
              <w:jc w:val="center"/>
              <w:rPr>
                <w:rFonts w:ascii="宋体" w:hAnsi="宋体"/>
                <w:color w:val="auto"/>
                <w:sz w:val="20"/>
                <w:highlight w:val="none"/>
              </w:rPr>
            </w:pPr>
          </w:p>
        </w:tc>
        <w:tc>
          <w:tcPr>
            <w:tcW w:w="1625" w:type="dxa"/>
            <w:tcBorders>
              <w:top w:val="single" w:color="auto" w:sz="4" w:space="0"/>
              <w:left w:val="single" w:color="auto" w:sz="4" w:space="0"/>
              <w:bottom w:val="single" w:color="auto" w:sz="4" w:space="0"/>
              <w:right w:val="single" w:color="auto" w:sz="4" w:space="0"/>
            </w:tcBorders>
            <w:noWrap w:val="0"/>
            <w:vAlign w:val="center"/>
          </w:tcPr>
          <w:p w14:paraId="19009102">
            <w:pPr>
              <w:spacing w:line="460" w:lineRule="exact"/>
              <w:rPr>
                <w:rFonts w:ascii="宋体" w:hAnsi="宋体"/>
                <w:color w:val="auto"/>
                <w:sz w:val="20"/>
                <w:highlight w:val="none"/>
                <w:u w:val="single"/>
              </w:rPr>
            </w:pPr>
          </w:p>
        </w:tc>
        <w:tc>
          <w:tcPr>
            <w:tcW w:w="2785" w:type="dxa"/>
            <w:gridSpan w:val="2"/>
            <w:tcBorders>
              <w:top w:val="single" w:color="auto" w:sz="4" w:space="0"/>
              <w:left w:val="single" w:color="auto" w:sz="4" w:space="0"/>
              <w:bottom w:val="single" w:color="auto" w:sz="4" w:space="0"/>
              <w:right w:val="single" w:color="auto" w:sz="4" w:space="0"/>
            </w:tcBorders>
            <w:noWrap w:val="0"/>
            <w:vAlign w:val="center"/>
          </w:tcPr>
          <w:p w14:paraId="3D101B58">
            <w:pPr>
              <w:spacing w:line="460" w:lineRule="exact"/>
              <w:rPr>
                <w:rFonts w:ascii="宋体" w:hAnsi="宋体"/>
                <w:color w:val="auto"/>
                <w:sz w:val="20"/>
                <w:highlight w:val="none"/>
                <w:u w:val="single"/>
              </w:rPr>
            </w:pPr>
          </w:p>
        </w:tc>
        <w:tc>
          <w:tcPr>
            <w:tcW w:w="1929" w:type="dxa"/>
            <w:gridSpan w:val="2"/>
            <w:tcBorders>
              <w:top w:val="single" w:color="auto" w:sz="4" w:space="0"/>
              <w:left w:val="single" w:color="auto" w:sz="4" w:space="0"/>
              <w:bottom w:val="single" w:color="auto" w:sz="4" w:space="0"/>
              <w:right w:val="single" w:color="auto" w:sz="4" w:space="0"/>
            </w:tcBorders>
            <w:noWrap w:val="0"/>
            <w:vAlign w:val="center"/>
          </w:tcPr>
          <w:p w14:paraId="7F2A5B02">
            <w:pPr>
              <w:spacing w:line="460" w:lineRule="exact"/>
              <w:rPr>
                <w:rFonts w:ascii="宋体" w:hAnsi="宋体"/>
                <w:color w:val="auto"/>
                <w:sz w:val="20"/>
                <w:highlight w:val="none"/>
                <w:u w:val="single"/>
              </w:rPr>
            </w:pPr>
          </w:p>
        </w:tc>
        <w:tc>
          <w:tcPr>
            <w:tcW w:w="1576" w:type="dxa"/>
            <w:tcBorders>
              <w:top w:val="single" w:color="auto" w:sz="4" w:space="0"/>
              <w:left w:val="single" w:color="auto" w:sz="4" w:space="0"/>
              <w:bottom w:val="single" w:color="auto" w:sz="4" w:space="0"/>
              <w:right w:val="single" w:color="auto" w:sz="4" w:space="0"/>
            </w:tcBorders>
            <w:noWrap w:val="0"/>
            <w:vAlign w:val="center"/>
          </w:tcPr>
          <w:p w14:paraId="1AF7CCF6">
            <w:pPr>
              <w:spacing w:line="460" w:lineRule="exact"/>
              <w:rPr>
                <w:rFonts w:ascii="宋体" w:hAnsi="宋体"/>
                <w:color w:val="auto"/>
                <w:sz w:val="20"/>
                <w:highlight w:val="none"/>
                <w:u w:val="single"/>
              </w:rPr>
            </w:pPr>
          </w:p>
        </w:tc>
      </w:tr>
      <w:tr w14:paraId="64E390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1364" w:type="dxa"/>
            <w:vMerge w:val="continue"/>
            <w:tcBorders>
              <w:left w:val="single" w:color="auto" w:sz="4" w:space="0"/>
              <w:right w:val="single" w:color="auto" w:sz="4" w:space="0"/>
            </w:tcBorders>
            <w:noWrap w:val="0"/>
            <w:vAlign w:val="center"/>
          </w:tcPr>
          <w:p w14:paraId="04B539B4">
            <w:pPr>
              <w:spacing w:line="460" w:lineRule="exact"/>
              <w:jc w:val="center"/>
              <w:rPr>
                <w:rFonts w:ascii="宋体" w:hAnsi="宋体"/>
                <w:color w:val="auto"/>
                <w:sz w:val="20"/>
                <w:highlight w:val="none"/>
              </w:rPr>
            </w:pPr>
          </w:p>
        </w:tc>
        <w:tc>
          <w:tcPr>
            <w:tcW w:w="1625" w:type="dxa"/>
            <w:tcBorders>
              <w:top w:val="single" w:color="auto" w:sz="4" w:space="0"/>
              <w:left w:val="single" w:color="auto" w:sz="4" w:space="0"/>
              <w:bottom w:val="single" w:color="auto" w:sz="4" w:space="0"/>
              <w:right w:val="single" w:color="auto" w:sz="4" w:space="0"/>
            </w:tcBorders>
            <w:noWrap w:val="0"/>
            <w:vAlign w:val="center"/>
          </w:tcPr>
          <w:p w14:paraId="14516718">
            <w:pPr>
              <w:spacing w:line="460" w:lineRule="exact"/>
              <w:rPr>
                <w:rFonts w:ascii="宋体" w:hAnsi="宋体"/>
                <w:color w:val="auto"/>
                <w:sz w:val="20"/>
                <w:highlight w:val="none"/>
                <w:u w:val="single"/>
              </w:rPr>
            </w:pPr>
          </w:p>
        </w:tc>
        <w:tc>
          <w:tcPr>
            <w:tcW w:w="2785" w:type="dxa"/>
            <w:gridSpan w:val="2"/>
            <w:tcBorders>
              <w:top w:val="single" w:color="auto" w:sz="4" w:space="0"/>
              <w:left w:val="single" w:color="auto" w:sz="4" w:space="0"/>
              <w:bottom w:val="single" w:color="auto" w:sz="4" w:space="0"/>
              <w:right w:val="single" w:color="auto" w:sz="4" w:space="0"/>
            </w:tcBorders>
            <w:noWrap w:val="0"/>
            <w:vAlign w:val="center"/>
          </w:tcPr>
          <w:p w14:paraId="66A18B09">
            <w:pPr>
              <w:spacing w:line="460" w:lineRule="exact"/>
              <w:rPr>
                <w:rFonts w:ascii="宋体" w:hAnsi="宋体"/>
                <w:color w:val="auto"/>
                <w:sz w:val="20"/>
                <w:highlight w:val="none"/>
                <w:u w:val="single"/>
              </w:rPr>
            </w:pPr>
          </w:p>
        </w:tc>
        <w:tc>
          <w:tcPr>
            <w:tcW w:w="1929" w:type="dxa"/>
            <w:gridSpan w:val="2"/>
            <w:tcBorders>
              <w:top w:val="single" w:color="auto" w:sz="4" w:space="0"/>
              <w:left w:val="single" w:color="auto" w:sz="4" w:space="0"/>
              <w:bottom w:val="single" w:color="auto" w:sz="4" w:space="0"/>
              <w:right w:val="single" w:color="auto" w:sz="4" w:space="0"/>
            </w:tcBorders>
            <w:noWrap w:val="0"/>
            <w:vAlign w:val="center"/>
          </w:tcPr>
          <w:p w14:paraId="78504646">
            <w:pPr>
              <w:spacing w:line="460" w:lineRule="exact"/>
              <w:rPr>
                <w:rFonts w:ascii="宋体" w:hAnsi="宋体"/>
                <w:color w:val="auto"/>
                <w:sz w:val="20"/>
                <w:highlight w:val="none"/>
                <w:u w:val="single"/>
              </w:rPr>
            </w:pPr>
          </w:p>
        </w:tc>
        <w:tc>
          <w:tcPr>
            <w:tcW w:w="1576" w:type="dxa"/>
            <w:tcBorders>
              <w:top w:val="single" w:color="auto" w:sz="4" w:space="0"/>
              <w:left w:val="single" w:color="auto" w:sz="4" w:space="0"/>
              <w:bottom w:val="single" w:color="auto" w:sz="4" w:space="0"/>
              <w:right w:val="single" w:color="auto" w:sz="4" w:space="0"/>
            </w:tcBorders>
            <w:noWrap w:val="0"/>
            <w:vAlign w:val="center"/>
          </w:tcPr>
          <w:p w14:paraId="2898C8B9">
            <w:pPr>
              <w:spacing w:line="460" w:lineRule="exact"/>
              <w:rPr>
                <w:rFonts w:ascii="宋体" w:hAnsi="宋体"/>
                <w:color w:val="auto"/>
                <w:sz w:val="20"/>
                <w:highlight w:val="none"/>
                <w:u w:val="single"/>
              </w:rPr>
            </w:pPr>
          </w:p>
        </w:tc>
      </w:tr>
      <w:tr w14:paraId="6B5AC7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1364" w:type="dxa"/>
            <w:vMerge w:val="continue"/>
            <w:tcBorders>
              <w:left w:val="single" w:color="auto" w:sz="4" w:space="0"/>
              <w:right w:val="single" w:color="auto" w:sz="4" w:space="0"/>
            </w:tcBorders>
            <w:noWrap w:val="0"/>
            <w:vAlign w:val="center"/>
          </w:tcPr>
          <w:p w14:paraId="144CB4F2">
            <w:pPr>
              <w:spacing w:line="460" w:lineRule="exact"/>
              <w:jc w:val="center"/>
              <w:rPr>
                <w:rFonts w:ascii="宋体" w:hAnsi="宋体"/>
                <w:color w:val="auto"/>
                <w:sz w:val="20"/>
                <w:highlight w:val="none"/>
              </w:rPr>
            </w:pPr>
          </w:p>
        </w:tc>
        <w:tc>
          <w:tcPr>
            <w:tcW w:w="1625" w:type="dxa"/>
            <w:tcBorders>
              <w:top w:val="single" w:color="auto" w:sz="4" w:space="0"/>
              <w:left w:val="single" w:color="auto" w:sz="4" w:space="0"/>
              <w:bottom w:val="single" w:color="auto" w:sz="4" w:space="0"/>
              <w:right w:val="single" w:color="auto" w:sz="4" w:space="0"/>
            </w:tcBorders>
            <w:noWrap w:val="0"/>
            <w:vAlign w:val="center"/>
          </w:tcPr>
          <w:p w14:paraId="230E5D6B">
            <w:pPr>
              <w:spacing w:line="460" w:lineRule="exact"/>
              <w:rPr>
                <w:rFonts w:ascii="宋体" w:hAnsi="宋体"/>
                <w:color w:val="auto"/>
                <w:sz w:val="20"/>
                <w:highlight w:val="none"/>
                <w:u w:val="single"/>
              </w:rPr>
            </w:pPr>
          </w:p>
        </w:tc>
        <w:tc>
          <w:tcPr>
            <w:tcW w:w="2785" w:type="dxa"/>
            <w:gridSpan w:val="2"/>
            <w:tcBorders>
              <w:top w:val="single" w:color="auto" w:sz="4" w:space="0"/>
              <w:left w:val="single" w:color="auto" w:sz="4" w:space="0"/>
              <w:bottom w:val="single" w:color="auto" w:sz="4" w:space="0"/>
              <w:right w:val="single" w:color="auto" w:sz="4" w:space="0"/>
            </w:tcBorders>
            <w:noWrap w:val="0"/>
            <w:vAlign w:val="center"/>
          </w:tcPr>
          <w:p w14:paraId="06AB6362">
            <w:pPr>
              <w:spacing w:line="460" w:lineRule="exact"/>
              <w:rPr>
                <w:rFonts w:ascii="宋体" w:hAnsi="宋体"/>
                <w:color w:val="auto"/>
                <w:sz w:val="20"/>
                <w:highlight w:val="none"/>
                <w:u w:val="single"/>
              </w:rPr>
            </w:pPr>
          </w:p>
        </w:tc>
        <w:tc>
          <w:tcPr>
            <w:tcW w:w="1929" w:type="dxa"/>
            <w:gridSpan w:val="2"/>
            <w:tcBorders>
              <w:top w:val="single" w:color="auto" w:sz="4" w:space="0"/>
              <w:left w:val="single" w:color="auto" w:sz="4" w:space="0"/>
              <w:bottom w:val="single" w:color="auto" w:sz="4" w:space="0"/>
              <w:right w:val="single" w:color="auto" w:sz="4" w:space="0"/>
            </w:tcBorders>
            <w:noWrap w:val="0"/>
            <w:vAlign w:val="center"/>
          </w:tcPr>
          <w:p w14:paraId="60338AF8">
            <w:pPr>
              <w:spacing w:line="460" w:lineRule="exact"/>
              <w:rPr>
                <w:rFonts w:ascii="宋体" w:hAnsi="宋体"/>
                <w:color w:val="auto"/>
                <w:sz w:val="20"/>
                <w:highlight w:val="none"/>
                <w:u w:val="single"/>
              </w:rPr>
            </w:pPr>
          </w:p>
        </w:tc>
        <w:tc>
          <w:tcPr>
            <w:tcW w:w="1576" w:type="dxa"/>
            <w:tcBorders>
              <w:top w:val="single" w:color="auto" w:sz="4" w:space="0"/>
              <w:left w:val="single" w:color="auto" w:sz="4" w:space="0"/>
              <w:bottom w:val="single" w:color="auto" w:sz="4" w:space="0"/>
              <w:right w:val="single" w:color="auto" w:sz="4" w:space="0"/>
            </w:tcBorders>
            <w:noWrap w:val="0"/>
            <w:vAlign w:val="center"/>
          </w:tcPr>
          <w:p w14:paraId="78D3F95F">
            <w:pPr>
              <w:spacing w:line="460" w:lineRule="exact"/>
              <w:rPr>
                <w:rFonts w:ascii="宋体" w:hAnsi="宋体"/>
                <w:color w:val="auto"/>
                <w:sz w:val="20"/>
                <w:highlight w:val="none"/>
                <w:u w:val="single"/>
              </w:rPr>
            </w:pPr>
          </w:p>
        </w:tc>
      </w:tr>
      <w:tr w14:paraId="5F1949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3" w:hRule="atLeast"/>
          <w:jc w:val="center"/>
        </w:trPr>
        <w:tc>
          <w:tcPr>
            <w:tcW w:w="1364" w:type="dxa"/>
            <w:vMerge w:val="continue"/>
            <w:tcBorders>
              <w:left w:val="single" w:color="auto" w:sz="4" w:space="0"/>
              <w:right w:val="single" w:color="auto" w:sz="4" w:space="0"/>
            </w:tcBorders>
            <w:noWrap w:val="0"/>
            <w:vAlign w:val="center"/>
          </w:tcPr>
          <w:p w14:paraId="2EF10E94">
            <w:pPr>
              <w:spacing w:line="460" w:lineRule="exact"/>
              <w:jc w:val="center"/>
              <w:rPr>
                <w:rFonts w:ascii="宋体" w:hAnsi="宋体"/>
                <w:color w:val="auto"/>
                <w:sz w:val="20"/>
                <w:highlight w:val="none"/>
              </w:rPr>
            </w:pPr>
          </w:p>
        </w:tc>
        <w:tc>
          <w:tcPr>
            <w:tcW w:w="1625" w:type="dxa"/>
            <w:tcBorders>
              <w:top w:val="single" w:color="auto" w:sz="4" w:space="0"/>
              <w:left w:val="single" w:color="auto" w:sz="4" w:space="0"/>
              <w:bottom w:val="single" w:color="auto" w:sz="4" w:space="0"/>
              <w:right w:val="single" w:color="auto" w:sz="4" w:space="0"/>
            </w:tcBorders>
            <w:noWrap w:val="0"/>
            <w:vAlign w:val="center"/>
          </w:tcPr>
          <w:p w14:paraId="4AE213E6">
            <w:pPr>
              <w:spacing w:line="460" w:lineRule="exact"/>
              <w:rPr>
                <w:rFonts w:ascii="宋体" w:hAnsi="宋体"/>
                <w:color w:val="auto"/>
                <w:sz w:val="20"/>
                <w:highlight w:val="none"/>
                <w:u w:val="single"/>
              </w:rPr>
            </w:pPr>
          </w:p>
        </w:tc>
        <w:tc>
          <w:tcPr>
            <w:tcW w:w="2785" w:type="dxa"/>
            <w:gridSpan w:val="2"/>
            <w:tcBorders>
              <w:top w:val="single" w:color="auto" w:sz="4" w:space="0"/>
              <w:left w:val="single" w:color="auto" w:sz="4" w:space="0"/>
              <w:bottom w:val="single" w:color="auto" w:sz="4" w:space="0"/>
              <w:right w:val="single" w:color="auto" w:sz="4" w:space="0"/>
            </w:tcBorders>
            <w:noWrap w:val="0"/>
            <w:vAlign w:val="center"/>
          </w:tcPr>
          <w:p w14:paraId="04C39C01">
            <w:pPr>
              <w:spacing w:line="460" w:lineRule="exact"/>
              <w:rPr>
                <w:rFonts w:ascii="宋体" w:hAnsi="宋体"/>
                <w:color w:val="auto"/>
                <w:sz w:val="20"/>
                <w:highlight w:val="none"/>
                <w:u w:val="single"/>
              </w:rPr>
            </w:pPr>
          </w:p>
        </w:tc>
        <w:tc>
          <w:tcPr>
            <w:tcW w:w="1929" w:type="dxa"/>
            <w:gridSpan w:val="2"/>
            <w:tcBorders>
              <w:top w:val="single" w:color="auto" w:sz="4" w:space="0"/>
              <w:left w:val="single" w:color="auto" w:sz="4" w:space="0"/>
              <w:bottom w:val="single" w:color="auto" w:sz="4" w:space="0"/>
              <w:right w:val="single" w:color="auto" w:sz="4" w:space="0"/>
            </w:tcBorders>
            <w:noWrap w:val="0"/>
            <w:vAlign w:val="center"/>
          </w:tcPr>
          <w:p w14:paraId="3BB06DC0">
            <w:pPr>
              <w:spacing w:line="460" w:lineRule="exact"/>
              <w:rPr>
                <w:rFonts w:ascii="宋体" w:hAnsi="宋体"/>
                <w:color w:val="auto"/>
                <w:sz w:val="20"/>
                <w:highlight w:val="none"/>
                <w:u w:val="single"/>
              </w:rPr>
            </w:pPr>
          </w:p>
        </w:tc>
        <w:tc>
          <w:tcPr>
            <w:tcW w:w="1576" w:type="dxa"/>
            <w:tcBorders>
              <w:top w:val="single" w:color="auto" w:sz="4" w:space="0"/>
              <w:left w:val="single" w:color="auto" w:sz="4" w:space="0"/>
              <w:bottom w:val="single" w:color="auto" w:sz="4" w:space="0"/>
              <w:right w:val="single" w:color="auto" w:sz="4" w:space="0"/>
            </w:tcBorders>
            <w:noWrap w:val="0"/>
            <w:vAlign w:val="center"/>
          </w:tcPr>
          <w:p w14:paraId="10BBE4E2">
            <w:pPr>
              <w:spacing w:line="460" w:lineRule="exact"/>
              <w:rPr>
                <w:rFonts w:ascii="宋体" w:hAnsi="宋体"/>
                <w:color w:val="auto"/>
                <w:sz w:val="20"/>
                <w:highlight w:val="none"/>
                <w:u w:val="single"/>
              </w:rPr>
            </w:pPr>
          </w:p>
        </w:tc>
      </w:tr>
      <w:tr w14:paraId="320700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8" w:hRule="atLeast"/>
          <w:jc w:val="center"/>
        </w:trPr>
        <w:tc>
          <w:tcPr>
            <w:tcW w:w="1364" w:type="dxa"/>
            <w:vMerge w:val="restart"/>
            <w:tcBorders>
              <w:top w:val="single" w:color="auto" w:sz="4" w:space="0"/>
              <w:left w:val="single" w:color="auto" w:sz="4" w:space="0"/>
              <w:right w:val="single" w:color="auto" w:sz="4" w:space="0"/>
            </w:tcBorders>
            <w:noWrap w:val="0"/>
            <w:vAlign w:val="center"/>
          </w:tcPr>
          <w:p w14:paraId="41DA3AAC">
            <w:pPr>
              <w:spacing w:line="460" w:lineRule="exact"/>
              <w:jc w:val="center"/>
              <w:rPr>
                <w:rFonts w:ascii="宋体" w:hAnsi="宋体"/>
                <w:color w:val="auto"/>
                <w:sz w:val="20"/>
                <w:highlight w:val="none"/>
              </w:rPr>
            </w:pPr>
            <w:r>
              <w:rPr>
                <w:rFonts w:hint="eastAsia" w:ascii="宋体" w:hAnsi="宋体"/>
                <w:bCs/>
                <w:color w:val="auto"/>
                <w:sz w:val="20"/>
                <w:highlight w:val="none"/>
              </w:rPr>
              <w:t>所获荣誉</w:t>
            </w:r>
          </w:p>
        </w:tc>
        <w:tc>
          <w:tcPr>
            <w:tcW w:w="1625" w:type="dxa"/>
            <w:tcBorders>
              <w:top w:val="single" w:color="auto" w:sz="4" w:space="0"/>
              <w:left w:val="single" w:color="auto" w:sz="4" w:space="0"/>
              <w:bottom w:val="single" w:color="auto" w:sz="4" w:space="0"/>
              <w:right w:val="single" w:color="auto" w:sz="4" w:space="0"/>
            </w:tcBorders>
            <w:noWrap w:val="0"/>
            <w:vAlign w:val="center"/>
          </w:tcPr>
          <w:p w14:paraId="4288BD4B">
            <w:pPr>
              <w:spacing w:line="460" w:lineRule="exact"/>
              <w:jc w:val="center"/>
              <w:rPr>
                <w:rFonts w:ascii="宋体" w:hAnsi="宋体"/>
                <w:bCs/>
                <w:color w:val="auto"/>
                <w:sz w:val="20"/>
                <w:highlight w:val="none"/>
              </w:rPr>
            </w:pPr>
            <w:r>
              <w:rPr>
                <w:rFonts w:hint="eastAsia" w:ascii="宋体" w:hAnsi="宋体"/>
                <w:bCs/>
                <w:color w:val="auto"/>
                <w:sz w:val="20"/>
                <w:highlight w:val="none"/>
              </w:rPr>
              <w:t>荣誉名称</w:t>
            </w:r>
          </w:p>
        </w:tc>
        <w:tc>
          <w:tcPr>
            <w:tcW w:w="2785" w:type="dxa"/>
            <w:gridSpan w:val="2"/>
            <w:tcBorders>
              <w:top w:val="single" w:color="auto" w:sz="4" w:space="0"/>
              <w:left w:val="single" w:color="auto" w:sz="4" w:space="0"/>
              <w:bottom w:val="single" w:color="auto" w:sz="4" w:space="0"/>
              <w:right w:val="single" w:color="auto" w:sz="4" w:space="0"/>
            </w:tcBorders>
            <w:noWrap w:val="0"/>
            <w:vAlign w:val="center"/>
          </w:tcPr>
          <w:p w14:paraId="3AAB62E2">
            <w:pPr>
              <w:widowControl/>
              <w:spacing w:line="460" w:lineRule="exact"/>
              <w:jc w:val="center"/>
              <w:rPr>
                <w:rFonts w:ascii="宋体" w:hAnsi="宋体"/>
                <w:bCs/>
                <w:color w:val="auto"/>
                <w:sz w:val="20"/>
                <w:highlight w:val="none"/>
              </w:rPr>
            </w:pPr>
            <w:r>
              <w:rPr>
                <w:rFonts w:hint="eastAsia" w:ascii="宋体" w:hAnsi="宋体"/>
                <w:bCs/>
                <w:color w:val="auto"/>
                <w:sz w:val="20"/>
                <w:highlight w:val="none"/>
              </w:rPr>
              <w:t>颁发部门</w:t>
            </w:r>
          </w:p>
        </w:tc>
        <w:tc>
          <w:tcPr>
            <w:tcW w:w="1929" w:type="dxa"/>
            <w:gridSpan w:val="2"/>
            <w:tcBorders>
              <w:top w:val="single" w:color="auto" w:sz="4" w:space="0"/>
              <w:left w:val="single" w:color="auto" w:sz="4" w:space="0"/>
              <w:bottom w:val="single" w:color="auto" w:sz="4" w:space="0"/>
              <w:right w:val="single" w:color="auto" w:sz="4" w:space="0"/>
            </w:tcBorders>
            <w:noWrap w:val="0"/>
            <w:vAlign w:val="center"/>
          </w:tcPr>
          <w:p w14:paraId="4A312790">
            <w:pPr>
              <w:widowControl/>
              <w:spacing w:line="460" w:lineRule="exact"/>
              <w:jc w:val="center"/>
              <w:rPr>
                <w:rFonts w:ascii="宋体" w:hAnsi="宋体"/>
                <w:bCs/>
                <w:color w:val="auto"/>
                <w:sz w:val="20"/>
                <w:highlight w:val="none"/>
              </w:rPr>
            </w:pPr>
            <w:r>
              <w:rPr>
                <w:rFonts w:hint="eastAsia" w:ascii="宋体" w:hAnsi="宋体"/>
                <w:bCs/>
                <w:color w:val="auto"/>
                <w:sz w:val="20"/>
                <w:highlight w:val="none"/>
              </w:rPr>
              <w:t>颁发时间</w:t>
            </w:r>
          </w:p>
        </w:tc>
        <w:tc>
          <w:tcPr>
            <w:tcW w:w="1576" w:type="dxa"/>
            <w:tcBorders>
              <w:top w:val="single" w:color="auto" w:sz="4" w:space="0"/>
              <w:left w:val="single" w:color="auto" w:sz="4" w:space="0"/>
              <w:bottom w:val="single" w:color="auto" w:sz="4" w:space="0"/>
              <w:right w:val="single" w:color="auto" w:sz="4" w:space="0"/>
            </w:tcBorders>
            <w:noWrap w:val="0"/>
            <w:vAlign w:val="center"/>
          </w:tcPr>
          <w:p w14:paraId="265CC64B">
            <w:pPr>
              <w:widowControl/>
              <w:spacing w:line="460" w:lineRule="exact"/>
              <w:jc w:val="center"/>
              <w:rPr>
                <w:rFonts w:ascii="宋体" w:hAnsi="宋体"/>
                <w:bCs/>
                <w:color w:val="auto"/>
                <w:sz w:val="20"/>
                <w:highlight w:val="none"/>
              </w:rPr>
            </w:pPr>
            <w:r>
              <w:rPr>
                <w:rFonts w:hint="eastAsia" w:ascii="宋体" w:hAnsi="宋体"/>
                <w:bCs/>
                <w:color w:val="auto"/>
                <w:sz w:val="20"/>
                <w:highlight w:val="none"/>
              </w:rPr>
              <w:t>有效期</w:t>
            </w:r>
          </w:p>
        </w:tc>
      </w:tr>
      <w:tr w14:paraId="17C03F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8" w:hRule="atLeast"/>
          <w:jc w:val="center"/>
        </w:trPr>
        <w:tc>
          <w:tcPr>
            <w:tcW w:w="1364" w:type="dxa"/>
            <w:vMerge w:val="continue"/>
            <w:tcBorders>
              <w:left w:val="single" w:color="auto" w:sz="4" w:space="0"/>
              <w:right w:val="single" w:color="auto" w:sz="4" w:space="0"/>
            </w:tcBorders>
            <w:noWrap w:val="0"/>
            <w:vAlign w:val="center"/>
          </w:tcPr>
          <w:p w14:paraId="48D321E5">
            <w:pPr>
              <w:spacing w:line="460" w:lineRule="exact"/>
              <w:jc w:val="center"/>
              <w:rPr>
                <w:rFonts w:ascii="宋体" w:hAnsi="宋体"/>
                <w:color w:val="auto"/>
                <w:sz w:val="20"/>
                <w:highlight w:val="none"/>
              </w:rPr>
            </w:pPr>
          </w:p>
        </w:tc>
        <w:tc>
          <w:tcPr>
            <w:tcW w:w="1625" w:type="dxa"/>
            <w:tcBorders>
              <w:top w:val="single" w:color="auto" w:sz="4" w:space="0"/>
              <w:left w:val="single" w:color="auto" w:sz="4" w:space="0"/>
              <w:bottom w:val="single" w:color="auto" w:sz="4" w:space="0"/>
              <w:right w:val="single" w:color="auto" w:sz="4" w:space="0"/>
            </w:tcBorders>
            <w:noWrap w:val="0"/>
            <w:vAlign w:val="center"/>
          </w:tcPr>
          <w:p w14:paraId="5460C72D">
            <w:pPr>
              <w:spacing w:line="460" w:lineRule="exact"/>
              <w:rPr>
                <w:rFonts w:ascii="宋体" w:hAnsi="宋体"/>
                <w:color w:val="auto"/>
                <w:sz w:val="20"/>
                <w:highlight w:val="none"/>
                <w:u w:val="single"/>
              </w:rPr>
            </w:pPr>
          </w:p>
        </w:tc>
        <w:tc>
          <w:tcPr>
            <w:tcW w:w="2785" w:type="dxa"/>
            <w:gridSpan w:val="2"/>
            <w:tcBorders>
              <w:top w:val="single" w:color="auto" w:sz="4" w:space="0"/>
              <w:left w:val="single" w:color="auto" w:sz="4" w:space="0"/>
              <w:bottom w:val="single" w:color="auto" w:sz="4" w:space="0"/>
              <w:right w:val="single" w:color="auto" w:sz="4" w:space="0"/>
            </w:tcBorders>
            <w:noWrap w:val="0"/>
            <w:vAlign w:val="center"/>
          </w:tcPr>
          <w:p w14:paraId="480B80A6">
            <w:pPr>
              <w:spacing w:line="460" w:lineRule="exact"/>
              <w:rPr>
                <w:rFonts w:ascii="宋体" w:hAnsi="宋体"/>
                <w:color w:val="auto"/>
                <w:sz w:val="20"/>
                <w:highlight w:val="none"/>
                <w:u w:val="single"/>
              </w:rPr>
            </w:pPr>
          </w:p>
        </w:tc>
        <w:tc>
          <w:tcPr>
            <w:tcW w:w="1929" w:type="dxa"/>
            <w:gridSpan w:val="2"/>
            <w:tcBorders>
              <w:top w:val="single" w:color="auto" w:sz="4" w:space="0"/>
              <w:left w:val="single" w:color="auto" w:sz="4" w:space="0"/>
              <w:bottom w:val="single" w:color="auto" w:sz="4" w:space="0"/>
              <w:right w:val="single" w:color="auto" w:sz="4" w:space="0"/>
            </w:tcBorders>
            <w:noWrap w:val="0"/>
            <w:vAlign w:val="center"/>
          </w:tcPr>
          <w:p w14:paraId="15BC6E1F">
            <w:pPr>
              <w:spacing w:line="460" w:lineRule="exact"/>
              <w:rPr>
                <w:rFonts w:ascii="宋体" w:hAnsi="宋体"/>
                <w:color w:val="auto"/>
                <w:sz w:val="20"/>
                <w:highlight w:val="none"/>
                <w:u w:val="single"/>
              </w:rPr>
            </w:pPr>
          </w:p>
        </w:tc>
        <w:tc>
          <w:tcPr>
            <w:tcW w:w="1576" w:type="dxa"/>
            <w:tcBorders>
              <w:top w:val="single" w:color="auto" w:sz="4" w:space="0"/>
              <w:left w:val="single" w:color="auto" w:sz="4" w:space="0"/>
              <w:bottom w:val="single" w:color="auto" w:sz="4" w:space="0"/>
              <w:right w:val="single" w:color="auto" w:sz="4" w:space="0"/>
            </w:tcBorders>
            <w:noWrap w:val="0"/>
            <w:vAlign w:val="center"/>
          </w:tcPr>
          <w:p w14:paraId="7F24E5E6">
            <w:pPr>
              <w:spacing w:line="460" w:lineRule="exact"/>
              <w:rPr>
                <w:rFonts w:ascii="宋体" w:hAnsi="宋体"/>
                <w:color w:val="auto"/>
                <w:sz w:val="20"/>
                <w:highlight w:val="none"/>
                <w:u w:val="single"/>
              </w:rPr>
            </w:pPr>
          </w:p>
        </w:tc>
      </w:tr>
      <w:tr w14:paraId="1B2CA2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0" w:hRule="atLeast"/>
          <w:jc w:val="center"/>
        </w:trPr>
        <w:tc>
          <w:tcPr>
            <w:tcW w:w="1364" w:type="dxa"/>
            <w:vMerge w:val="continue"/>
            <w:tcBorders>
              <w:left w:val="single" w:color="auto" w:sz="4" w:space="0"/>
              <w:right w:val="single" w:color="auto" w:sz="4" w:space="0"/>
            </w:tcBorders>
            <w:noWrap w:val="0"/>
            <w:vAlign w:val="center"/>
          </w:tcPr>
          <w:p w14:paraId="4D6F1D25">
            <w:pPr>
              <w:spacing w:line="460" w:lineRule="exact"/>
              <w:jc w:val="center"/>
              <w:rPr>
                <w:rFonts w:ascii="宋体" w:hAnsi="宋体"/>
                <w:color w:val="auto"/>
                <w:sz w:val="20"/>
                <w:highlight w:val="none"/>
              </w:rPr>
            </w:pPr>
          </w:p>
        </w:tc>
        <w:tc>
          <w:tcPr>
            <w:tcW w:w="1625" w:type="dxa"/>
            <w:tcBorders>
              <w:top w:val="single" w:color="auto" w:sz="4" w:space="0"/>
              <w:left w:val="single" w:color="auto" w:sz="4" w:space="0"/>
              <w:bottom w:val="single" w:color="auto" w:sz="4" w:space="0"/>
              <w:right w:val="single" w:color="auto" w:sz="4" w:space="0"/>
            </w:tcBorders>
            <w:noWrap w:val="0"/>
            <w:vAlign w:val="center"/>
          </w:tcPr>
          <w:p w14:paraId="0B122A31">
            <w:pPr>
              <w:spacing w:line="460" w:lineRule="exact"/>
              <w:rPr>
                <w:rFonts w:ascii="宋体" w:hAnsi="宋体"/>
                <w:color w:val="auto"/>
                <w:sz w:val="20"/>
                <w:highlight w:val="none"/>
                <w:u w:val="single"/>
              </w:rPr>
            </w:pPr>
          </w:p>
        </w:tc>
        <w:tc>
          <w:tcPr>
            <w:tcW w:w="2785" w:type="dxa"/>
            <w:gridSpan w:val="2"/>
            <w:tcBorders>
              <w:top w:val="single" w:color="auto" w:sz="4" w:space="0"/>
              <w:left w:val="single" w:color="auto" w:sz="4" w:space="0"/>
              <w:bottom w:val="single" w:color="auto" w:sz="4" w:space="0"/>
              <w:right w:val="single" w:color="auto" w:sz="4" w:space="0"/>
            </w:tcBorders>
            <w:noWrap w:val="0"/>
            <w:vAlign w:val="center"/>
          </w:tcPr>
          <w:p w14:paraId="7AE47A41">
            <w:pPr>
              <w:spacing w:line="460" w:lineRule="exact"/>
              <w:rPr>
                <w:rFonts w:ascii="宋体" w:hAnsi="宋体"/>
                <w:color w:val="auto"/>
                <w:sz w:val="20"/>
                <w:highlight w:val="none"/>
                <w:u w:val="single"/>
              </w:rPr>
            </w:pPr>
          </w:p>
        </w:tc>
        <w:tc>
          <w:tcPr>
            <w:tcW w:w="1929" w:type="dxa"/>
            <w:gridSpan w:val="2"/>
            <w:tcBorders>
              <w:top w:val="single" w:color="auto" w:sz="4" w:space="0"/>
              <w:left w:val="single" w:color="auto" w:sz="4" w:space="0"/>
              <w:bottom w:val="single" w:color="auto" w:sz="4" w:space="0"/>
              <w:right w:val="single" w:color="auto" w:sz="4" w:space="0"/>
            </w:tcBorders>
            <w:noWrap w:val="0"/>
            <w:vAlign w:val="center"/>
          </w:tcPr>
          <w:p w14:paraId="5BC67306">
            <w:pPr>
              <w:spacing w:line="460" w:lineRule="exact"/>
              <w:rPr>
                <w:rFonts w:ascii="宋体" w:hAnsi="宋体"/>
                <w:color w:val="auto"/>
                <w:sz w:val="20"/>
                <w:highlight w:val="none"/>
                <w:u w:val="single"/>
              </w:rPr>
            </w:pPr>
          </w:p>
        </w:tc>
        <w:tc>
          <w:tcPr>
            <w:tcW w:w="1576" w:type="dxa"/>
            <w:tcBorders>
              <w:top w:val="single" w:color="auto" w:sz="4" w:space="0"/>
              <w:left w:val="single" w:color="auto" w:sz="4" w:space="0"/>
              <w:bottom w:val="single" w:color="auto" w:sz="4" w:space="0"/>
              <w:right w:val="single" w:color="auto" w:sz="4" w:space="0"/>
            </w:tcBorders>
            <w:noWrap w:val="0"/>
            <w:vAlign w:val="center"/>
          </w:tcPr>
          <w:p w14:paraId="53BC4120">
            <w:pPr>
              <w:spacing w:line="460" w:lineRule="exact"/>
              <w:rPr>
                <w:rFonts w:ascii="宋体" w:hAnsi="宋体"/>
                <w:color w:val="auto"/>
                <w:sz w:val="20"/>
                <w:highlight w:val="none"/>
                <w:u w:val="single"/>
              </w:rPr>
            </w:pPr>
          </w:p>
        </w:tc>
      </w:tr>
      <w:tr w14:paraId="4F69C8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2" w:hRule="atLeast"/>
          <w:jc w:val="center"/>
        </w:trPr>
        <w:tc>
          <w:tcPr>
            <w:tcW w:w="1364" w:type="dxa"/>
            <w:vMerge w:val="continue"/>
            <w:tcBorders>
              <w:left w:val="single" w:color="auto" w:sz="4" w:space="0"/>
              <w:bottom w:val="single" w:color="auto" w:sz="4" w:space="0"/>
              <w:right w:val="single" w:color="auto" w:sz="4" w:space="0"/>
            </w:tcBorders>
            <w:noWrap w:val="0"/>
            <w:vAlign w:val="center"/>
          </w:tcPr>
          <w:p w14:paraId="4EEAFCF4">
            <w:pPr>
              <w:spacing w:line="460" w:lineRule="exact"/>
              <w:jc w:val="center"/>
              <w:rPr>
                <w:rFonts w:ascii="宋体" w:hAnsi="宋体"/>
                <w:color w:val="auto"/>
                <w:sz w:val="20"/>
                <w:highlight w:val="none"/>
              </w:rPr>
            </w:pPr>
          </w:p>
        </w:tc>
        <w:tc>
          <w:tcPr>
            <w:tcW w:w="1625" w:type="dxa"/>
            <w:tcBorders>
              <w:top w:val="single" w:color="auto" w:sz="4" w:space="0"/>
              <w:left w:val="single" w:color="auto" w:sz="4" w:space="0"/>
              <w:bottom w:val="single" w:color="auto" w:sz="4" w:space="0"/>
              <w:right w:val="single" w:color="auto" w:sz="4" w:space="0"/>
            </w:tcBorders>
            <w:noWrap w:val="0"/>
            <w:vAlign w:val="center"/>
          </w:tcPr>
          <w:p w14:paraId="32CB9CF6">
            <w:pPr>
              <w:spacing w:line="460" w:lineRule="exact"/>
              <w:rPr>
                <w:rFonts w:ascii="宋体" w:hAnsi="宋体"/>
                <w:color w:val="auto"/>
                <w:sz w:val="20"/>
                <w:highlight w:val="none"/>
                <w:u w:val="single"/>
              </w:rPr>
            </w:pPr>
          </w:p>
        </w:tc>
        <w:tc>
          <w:tcPr>
            <w:tcW w:w="2785" w:type="dxa"/>
            <w:gridSpan w:val="2"/>
            <w:tcBorders>
              <w:top w:val="single" w:color="auto" w:sz="4" w:space="0"/>
              <w:left w:val="single" w:color="auto" w:sz="4" w:space="0"/>
              <w:bottom w:val="single" w:color="auto" w:sz="4" w:space="0"/>
              <w:right w:val="single" w:color="auto" w:sz="4" w:space="0"/>
            </w:tcBorders>
            <w:noWrap w:val="0"/>
            <w:vAlign w:val="center"/>
          </w:tcPr>
          <w:p w14:paraId="4B7BF1B6">
            <w:pPr>
              <w:spacing w:line="460" w:lineRule="exact"/>
              <w:rPr>
                <w:rFonts w:ascii="宋体" w:hAnsi="宋体"/>
                <w:color w:val="auto"/>
                <w:sz w:val="20"/>
                <w:highlight w:val="none"/>
                <w:u w:val="single"/>
              </w:rPr>
            </w:pPr>
          </w:p>
        </w:tc>
        <w:tc>
          <w:tcPr>
            <w:tcW w:w="1929" w:type="dxa"/>
            <w:gridSpan w:val="2"/>
            <w:tcBorders>
              <w:top w:val="single" w:color="auto" w:sz="4" w:space="0"/>
              <w:left w:val="single" w:color="auto" w:sz="4" w:space="0"/>
              <w:bottom w:val="single" w:color="auto" w:sz="4" w:space="0"/>
              <w:right w:val="single" w:color="auto" w:sz="4" w:space="0"/>
            </w:tcBorders>
            <w:noWrap w:val="0"/>
            <w:vAlign w:val="center"/>
          </w:tcPr>
          <w:p w14:paraId="70AE27E1">
            <w:pPr>
              <w:spacing w:line="460" w:lineRule="exact"/>
              <w:rPr>
                <w:rFonts w:ascii="宋体" w:hAnsi="宋体"/>
                <w:color w:val="auto"/>
                <w:sz w:val="20"/>
                <w:highlight w:val="none"/>
                <w:u w:val="single"/>
              </w:rPr>
            </w:pPr>
          </w:p>
        </w:tc>
        <w:tc>
          <w:tcPr>
            <w:tcW w:w="1576" w:type="dxa"/>
            <w:tcBorders>
              <w:top w:val="single" w:color="auto" w:sz="4" w:space="0"/>
              <w:left w:val="single" w:color="auto" w:sz="4" w:space="0"/>
              <w:bottom w:val="single" w:color="auto" w:sz="4" w:space="0"/>
              <w:right w:val="single" w:color="auto" w:sz="4" w:space="0"/>
            </w:tcBorders>
            <w:noWrap w:val="0"/>
            <w:vAlign w:val="center"/>
          </w:tcPr>
          <w:p w14:paraId="4C3B4528">
            <w:pPr>
              <w:spacing w:line="460" w:lineRule="exact"/>
              <w:rPr>
                <w:rFonts w:ascii="宋体" w:hAnsi="宋体"/>
                <w:color w:val="auto"/>
                <w:sz w:val="20"/>
                <w:highlight w:val="none"/>
                <w:u w:val="single"/>
              </w:rPr>
            </w:pPr>
          </w:p>
        </w:tc>
      </w:tr>
      <w:tr w14:paraId="3AFC72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79" w:hRule="atLeast"/>
          <w:jc w:val="center"/>
        </w:trPr>
        <w:tc>
          <w:tcPr>
            <w:tcW w:w="1364" w:type="dxa"/>
            <w:tcBorders>
              <w:top w:val="single" w:color="auto" w:sz="4" w:space="0"/>
              <w:left w:val="single" w:color="auto" w:sz="4" w:space="0"/>
              <w:bottom w:val="single" w:color="auto" w:sz="4" w:space="0"/>
              <w:right w:val="single" w:color="auto" w:sz="4" w:space="0"/>
            </w:tcBorders>
            <w:noWrap w:val="0"/>
            <w:vAlign w:val="center"/>
          </w:tcPr>
          <w:p w14:paraId="583A500C">
            <w:pPr>
              <w:spacing w:line="460" w:lineRule="exact"/>
              <w:jc w:val="center"/>
              <w:rPr>
                <w:rFonts w:ascii="宋体" w:hAnsi="宋体"/>
                <w:bCs/>
                <w:color w:val="auto"/>
                <w:sz w:val="20"/>
                <w:highlight w:val="none"/>
              </w:rPr>
            </w:pPr>
            <w:r>
              <w:rPr>
                <w:rFonts w:hint="eastAsia" w:ascii="宋体" w:hAnsi="宋体"/>
                <w:bCs/>
                <w:color w:val="auto"/>
                <w:sz w:val="20"/>
                <w:highlight w:val="none"/>
              </w:rPr>
              <w:t>经营范围</w:t>
            </w:r>
          </w:p>
        </w:tc>
        <w:tc>
          <w:tcPr>
            <w:tcW w:w="7915" w:type="dxa"/>
            <w:gridSpan w:val="6"/>
            <w:tcBorders>
              <w:top w:val="single" w:color="auto" w:sz="4" w:space="0"/>
              <w:left w:val="single" w:color="auto" w:sz="4" w:space="0"/>
              <w:bottom w:val="single" w:color="auto" w:sz="4" w:space="0"/>
              <w:right w:val="single" w:color="auto" w:sz="4" w:space="0"/>
            </w:tcBorders>
            <w:noWrap w:val="0"/>
            <w:vAlign w:val="center"/>
          </w:tcPr>
          <w:p w14:paraId="657590B3">
            <w:pPr>
              <w:pStyle w:val="19"/>
              <w:tabs>
                <w:tab w:val="left" w:pos="1800"/>
                <w:tab w:val="left" w:pos="1980"/>
              </w:tabs>
              <w:spacing w:line="460" w:lineRule="exact"/>
              <w:ind w:firstLine="0"/>
              <w:rPr>
                <w:rFonts w:ascii="宋体" w:hAnsi="宋体" w:eastAsia="宋体"/>
                <w:color w:val="auto"/>
                <w:sz w:val="20"/>
                <w:highlight w:val="none"/>
              </w:rPr>
            </w:pPr>
          </w:p>
        </w:tc>
      </w:tr>
      <w:tr w14:paraId="10BCF7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2" w:hRule="atLeast"/>
          <w:jc w:val="center"/>
        </w:trPr>
        <w:tc>
          <w:tcPr>
            <w:tcW w:w="1364" w:type="dxa"/>
            <w:tcBorders>
              <w:top w:val="single" w:color="auto" w:sz="4" w:space="0"/>
              <w:left w:val="single" w:color="auto" w:sz="4" w:space="0"/>
              <w:bottom w:val="single" w:color="auto" w:sz="4" w:space="0"/>
              <w:right w:val="single" w:color="auto" w:sz="4" w:space="0"/>
            </w:tcBorders>
            <w:noWrap w:val="0"/>
            <w:vAlign w:val="center"/>
          </w:tcPr>
          <w:p w14:paraId="721E2C60">
            <w:pPr>
              <w:spacing w:line="460" w:lineRule="exact"/>
              <w:jc w:val="center"/>
              <w:rPr>
                <w:rFonts w:ascii="宋体" w:hAnsi="宋体"/>
                <w:bCs/>
                <w:color w:val="auto"/>
                <w:sz w:val="20"/>
                <w:highlight w:val="none"/>
              </w:rPr>
            </w:pPr>
            <w:r>
              <w:rPr>
                <w:rFonts w:hint="eastAsia" w:ascii="宋体" w:hAnsi="宋体"/>
                <w:bCs/>
                <w:color w:val="auto"/>
                <w:sz w:val="20"/>
                <w:highlight w:val="none"/>
              </w:rPr>
              <w:t>其他</w:t>
            </w:r>
          </w:p>
        </w:tc>
        <w:tc>
          <w:tcPr>
            <w:tcW w:w="7915" w:type="dxa"/>
            <w:gridSpan w:val="6"/>
            <w:tcBorders>
              <w:top w:val="single" w:color="auto" w:sz="4" w:space="0"/>
              <w:left w:val="single" w:color="auto" w:sz="4" w:space="0"/>
              <w:bottom w:val="single" w:color="auto" w:sz="4" w:space="0"/>
              <w:right w:val="single" w:color="auto" w:sz="4" w:space="0"/>
            </w:tcBorders>
            <w:noWrap w:val="0"/>
            <w:vAlign w:val="center"/>
          </w:tcPr>
          <w:p w14:paraId="14BB2865">
            <w:pPr>
              <w:spacing w:line="460" w:lineRule="exact"/>
              <w:rPr>
                <w:rFonts w:ascii="宋体" w:hAnsi="宋体"/>
                <w:bCs/>
                <w:color w:val="auto"/>
                <w:sz w:val="20"/>
                <w:highlight w:val="none"/>
              </w:rPr>
            </w:pPr>
          </w:p>
        </w:tc>
      </w:tr>
    </w:tbl>
    <w:p w14:paraId="5AF3CC36">
      <w:pPr>
        <w:pStyle w:val="18"/>
        <w:rPr>
          <w:rFonts w:hint="default" w:eastAsia="楷体_GB2312"/>
          <w:color w:val="auto"/>
          <w:highlight w:val="none"/>
          <w:lang w:val="en-US" w:eastAsia="zh-CN"/>
        </w:rPr>
      </w:pPr>
      <w:r>
        <w:rPr>
          <w:rFonts w:hint="eastAsia"/>
          <w:color w:val="auto"/>
          <w:highlight w:val="none"/>
        </w:rPr>
        <w:t xml:space="preserve">  </w:t>
      </w:r>
    </w:p>
    <w:p w14:paraId="5C18B270">
      <w:pPr>
        <w:spacing w:line="460" w:lineRule="exact"/>
        <w:ind w:firstLine="4800"/>
        <w:rPr>
          <w:rFonts w:ascii="宋体" w:hAnsi="宋体"/>
          <w:color w:val="auto"/>
          <w:sz w:val="24"/>
          <w:highlight w:val="none"/>
        </w:rPr>
      </w:pPr>
      <w:r>
        <w:rPr>
          <w:rFonts w:hint="eastAsia" w:ascii="宋体" w:hAnsi="宋体"/>
          <w:bCs/>
          <w:color w:val="auto"/>
          <w:sz w:val="24"/>
          <w:highlight w:val="none"/>
        </w:rPr>
        <w:t>供应商</w:t>
      </w:r>
      <w:r>
        <w:rPr>
          <w:rFonts w:hint="eastAsia" w:ascii="宋体" w:hAnsi="宋体"/>
          <w:color w:val="auto"/>
          <w:sz w:val="24"/>
          <w:highlight w:val="none"/>
        </w:rPr>
        <w:t>（盖章）：</w:t>
      </w:r>
      <w:r>
        <w:rPr>
          <w:rFonts w:ascii="宋体" w:hAnsi="宋体"/>
          <w:color w:val="auto"/>
          <w:sz w:val="24"/>
          <w:highlight w:val="none"/>
        </w:rPr>
        <w:t xml:space="preserve">                   </w:t>
      </w:r>
    </w:p>
    <w:p w14:paraId="1F8BD98D">
      <w:pPr>
        <w:tabs>
          <w:tab w:val="left" w:pos="2840"/>
          <w:tab w:val="left" w:pos="3780"/>
          <w:tab w:val="left" w:pos="5460"/>
          <w:tab w:val="left" w:pos="7140"/>
          <w:tab w:val="left" w:pos="8820"/>
          <w:tab w:val="left" w:pos="10500"/>
          <w:tab w:val="left" w:pos="12180"/>
        </w:tabs>
        <w:spacing w:line="460" w:lineRule="exact"/>
        <w:ind w:firstLine="4800"/>
        <w:rPr>
          <w:rFonts w:ascii="宋体" w:hAnsi="宋体"/>
          <w:bCs/>
          <w:color w:val="auto"/>
          <w:sz w:val="24"/>
          <w:highlight w:val="none"/>
        </w:rPr>
      </w:pPr>
      <w:r>
        <w:rPr>
          <w:rFonts w:hint="eastAsia" w:ascii="宋体" w:hAnsi="宋体"/>
          <w:bCs/>
          <w:color w:val="auto"/>
          <w:sz w:val="24"/>
          <w:highlight w:val="none"/>
        </w:rPr>
        <w:t>法定代表人或授权代表（签字或盖章）：</w:t>
      </w:r>
    </w:p>
    <w:p w14:paraId="646D6324">
      <w:pPr>
        <w:tabs>
          <w:tab w:val="left" w:pos="2840"/>
          <w:tab w:val="left" w:pos="3780"/>
          <w:tab w:val="left" w:pos="5460"/>
          <w:tab w:val="left" w:pos="7140"/>
          <w:tab w:val="left" w:pos="8820"/>
          <w:tab w:val="left" w:pos="10500"/>
          <w:tab w:val="left" w:pos="12180"/>
        </w:tabs>
        <w:spacing w:line="460" w:lineRule="exact"/>
        <w:ind w:firstLine="4800"/>
        <w:rPr>
          <w:rFonts w:ascii="宋体" w:hAnsi="宋体"/>
          <w:color w:val="auto"/>
          <w:sz w:val="36"/>
          <w:szCs w:val="36"/>
          <w:highlight w:val="none"/>
        </w:rPr>
      </w:pPr>
      <w:r>
        <w:rPr>
          <w:rFonts w:hint="eastAsia" w:ascii="宋体" w:hAnsi="宋体"/>
          <w:bCs/>
          <w:color w:val="auto"/>
          <w:sz w:val="24"/>
          <w:highlight w:val="none"/>
        </w:rPr>
        <w:t>日期：  年  月  日</w:t>
      </w:r>
    </w:p>
    <w:p w14:paraId="7A9009FA">
      <w:pPr>
        <w:pStyle w:val="18"/>
        <w:rPr>
          <w:color w:val="auto"/>
          <w:highlight w:val="none"/>
        </w:rPr>
        <w:sectPr>
          <w:pgSz w:w="11907" w:h="16840"/>
          <w:pgMar w:top="1134" w:right="1134" w:bottom="1134" w:left="1560" w:header="851" w:footer="851" w:gutter="0"/>
          <w:cols w:space="720" w:num="1"/>
          <w:docGrid w:linePitch="360" w:charSpace="0"/>
        </w:sectPr>
      </w:pPr>
    </w:p>
    <w:p w14:paraId="63949B6A">
      <w:pPr>
        <w:widowControl/>
        <w:spacing w:line="400" w:lineRule="exact"/>
        <w:rPr>
          <w:rFonts w:ascii="宋体" w:hAnsi="宋体"/>
          <w:b/>
          <w:bCs/>
          <w:color w:val="auto"/>
          <w:sz w:val="24"/>
          <w:highlight w:val="none"/>
        </w:rPr>
      </w:pPr>
      <w:bookmarkStart w:id="732" w:name="_Toc375032816"/>
      <w:bookmarkStart w:id="733" w:name="_Toc373907411"/>
      <w:r>
        <w:rPr>
          <w:rFonts w:hint="eastAsia" w:ascii="宋体" w:hAnsi="宋体"/>
          <w:color w:val="auto"/>
          <w:sz w:val="24"/>
          <w:highlight w:val="none"/>
        </w:rPr>
        <w:t>附件8：</w:t>
      </w:r>
    </w:p>
    <w:p w14:paraId="3A555A76">
      <w:pPr>
        <w:widowControl/>
        <w:spacing w:line="400" w:lineRule="exact"/>
        <w:jc w:val="center"/>
        <w:rPr>
          <w:rFonts w:ascii="宋体" w:hAnsi="宋体"/>
          <w:b/>
          <w:bCs/>
          <w:color w:val="auto"/>
          <w:sz w:val="24"/>
          <w:highlight w:val="none"/>
        </w:rPr>
      </w:pPr>
      <w:r>
        <w:rPr>
          <w:rFonts w:hint="eastAsia" w:ascii="宋体" w:hAnsi="宋体"/>
          <w:b/>
          <w:bCs/>
          <w:color w:val="auto"/>
          <w:sz w:val="24"/>
          <w:highlight w:val="none"/>
        </w:rPr>
        <w:t>供应商业绩情况表</w:t>
      </w:r>
    </w:p>
    <w:p w14:paraId="18E8374E">
      <w:pPr>
        <w:pStyle w:val="252"/>
        <w:spacing w:line="440" w:lineRule="exact"/>
        <w:ind w:firstLine="480"/>
        <w:rPr>
          <w:rFonts w:hint="eastAsia" w:ascii="宋体" w:hAnsi="宋体"/>
          <w:color w:val="auto"/>
          <w:sz w:val="24"/>
          <w:szCs w:val="24"/>
          <w:highlight w:val="none"/>
        </w:rPr>
      </w:pPr>
    </w:p>
    <w:tbl>
      <w:tblPr>
        <w:tblStyle w:val="47"/>
        <w:tblW w:w="8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7"/>
        <w:gridCol w:w="1890"/>
        <w:gridCol w:w="1335"/>
        <w:gridCol w:w="1595"/>
        <w:gridCol w:w="2090"/>
        <w:gridCol w:w="1044"/>
      </w:tblGrid>
      <w:tr w14:paraId="7F960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797" w:type="dxa"/>
            <w:noWrap w:val="0"/>
            <w:vAlign w:val="center"/>
          </w:tcPr>
          <w:p w14:paraId="7F67BECC">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890" w:type="dxa"/>
            <w:noWrap w:val="0"/>
            <w:vAlign w:val="center"/>
          </w:tcPr>
          <w:p w14:paraId="730F1DD8">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1335" w:type="dxa"/>
            <w:noWrap w:val="0"/>
            <w:vAlign w:val="center"/>
          </w:tcPr>
          <w:p w14:paraId="35650CEA">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合同金额</w:t>
            </w:r>
          </w:p>
        </w:tc>
        <w:tc>
          <w:tcPr>
            <w:tcW w:w="1595" w:type="dxa"/>
            <w:noWrap w:val="0"/>
            <w:vAlign w:val="center"/>
          </w:tcPr>
          <w:p w14:paraId="4A940F09">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实施时间</w:t>
            </w:r>
          </w:p>
        </w:tc>
        <w:tc>
          <w:tcPr>
            <w:tcW w:w="2090" w:type="dxa"/>
            <w:noWrap w:val="0"/>
            <w:vAlign w:val="center"/>
          </w:tcPr>
          <w:p w14:paraId="3687273C">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业主联系人</w:t>
            </w:r>
          </w:p>
        </w:tc>
        <w:tc>
          <w:tcPr>
            <w:tcW w:w="1044" w:type="dxa"/>
            <w:noWrap w:val="0"/>
            <w:vAlign w:val="center"/>
          </w:tcPr>
          <w:p w14:paraId="7402CFB1">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备  注</w:t>
            </w:r>
          </w:p>
        </w:tc>
      </w:tr>
      <w:tr w14:paraId="53BE0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97" w:type="dxa"/>
            <w:noWrap w:val="0"/>
            <w:vAlign w:val="center"/>
          </w:tcPr>
          <w:p w14:paraId="4FA3F534">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1890" w:type="dxa"/>
            <w:noWrap w:val="0"/>
            <w:vAlign w:val="center"/>
          </w:tcPr>
          <w:p w14:paraId="1648A824">
            <w:pPr>
              <w:spacing w:line="520" w:lineRule="exact"/>
              <w:jc w:val="center"/>
              <w:rPr>
                <w:rFonts w:hint="eastAsia" w:ascii="宋体" w:hAnsi="宋体" w:eastAsia="宋体" w:cs="宋体"/>
                <w:color w:val="auto"/>
                <w:sz w:val="24"/>
                <w:highlight w:val="none"/>
              </w:rPr>
            </w:pPr>
          </w:p>
        </w:tc>
        <w:tc>
          <w:tcPr>
            <w:tcW w:w="1335" w:type="dxa"/>
            <w:noWrap w:val="0"/>
            <w:vAlign w:val="center"/>
          </w:tcPr>
          <w:p w14:paraId="44B4C47E">
            <w:pPr>
              <w:spacing w:line="520" w:lineRule="exact"/>
              <w:jc w:val="center"/>
              <w:rPr>
                <w:rFonts w:hint="eastAsia" w:ascii="宋体" w:hAnsi="宋体" w:eastAsia="宋体" w:cs="宋体"/>
                <w:color w:val="auto"/>
                <w:sz w:val="24"/>
                <w:highlight w:val="none"/>
              </w:rPr>
            </w:pPr>
          </w:p>
        </w:tc>
        <w:tc>
          <w:tcPr>
            <w:tcW w:w="1595" w:type="dxa"/>
            <w:noWrap w:val="0"/>
            <w:vAlign w:val="center"/>
          </w:tcPr>
          <w:p w14:paraId="009A0166">
            <w:pPr>
              <w:spacing w:line="520" w:lineRule="exact"/>
              <w:jc w:val="center"/>
              <w:rPr>
                <w:rFonts w:hint="eastAsia" w:ascii="宋体" w:hAnsi="宋体" w:eastAsia="宋体" w:cs="宋体"/>
                <w:color w:val="auto"/>
                <w:sz w:val="24"/>
                <w:highlight w:val="none"/>
              </w:rPr>
            </w:pPr>
          </w:p>
        </w:tc>
        <w:tc>
          <w:tcPr>
            <w:tcW w:w="2090" w:type="dxa"/>
            <w:noWrap w:val="0"/>
            <w:vAlign w:val="center"/>
          </w:tcPr>
          <w:p w14:paraId="63834D8B">
            <w:pPr>
              <w:spacing w:line="520" w:lineRule="exact"/>
              <w:jc w:val="center"/>
              <w:rPr>
                <w:rFonts w:hint="eastAsia" w:ascii="宋体" w:hAnsi="宋体" w:eastAsia="宋体" w:cs="宋体"/>
                <w:color w:val="auto"/>
                <w:sz w:val="24"/>
                <w:highlight w:val="none"/>
              </w:rPr>
            </w:pPr>
          </w:p>
        </w:tc>
        <w:tc>
          <w:tcPr>
            <w:tcW w:w="1044" w:type="dxa"/>
            <w:noWrap w:val="0"/>
            <w:vAlign w:val="center"/>
          </w:tcPr>
          <w:p w14:paraId="261B48F8">
            <w:pPr>
              <w:spacing w:line="520" w:lineRule="exact"/>
              <w:jc w:val="center"/>
              <w:rPr>
                <w:rFonts w:hint="eastAsia" w:ascii="宋体" w:hAnsi="宋体" w:eastAsia="宋体" w:cs="宋体"/>
                <w:color w:val="auto"/>
                <w:sz w:val="24"/>
                <w:highlight w:val="none"/>
              </w:rPr>
            </w:pPr>
          </w:p>
        </w:tc>
      </w:tr>
      <w:tr w14:paraId="371FD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97" w:type="dxa"/>
            <w:noWrap w:val="0"/>
            <w:vAlign w:val="center"/>
          </w:tcPr>
          <w:p w14:paraId="10B58EB7">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1890" w:type="dxa"/>
            <w:noWrap w:val="0"/>
            <w:vAlign w:val="center"/>
          </w:tcPr>
          <w:p w14:paraId="0627931B">
            <w:pPr>
              <w:spacing w:line="520" w:lineRule="exact"/>
              <w:jc w:val="center"/>
              <w:rPr>
                <w:rFonts w:hint="eastAsia" w:ascii="宋体" w:hAnsi="宋体" w:eastAsia="宋体" w:cs="宋体"/>
                <w:color w:val="auto"/>
                <w:sz w:val="24"/>
                <w:highlight w:val="none"/>
              </w:rPr>
            </w:pPr>
          </w:p>
        </w:tc>
        <w:tc>
          <w:tcPr>
            <w:tcW w:w="1335" w:type="dxa"/>
            <w:noWrap w:val="0"/>
            <w:vAlign w:val="center"/>
          </w:tcPr>
          <w:p w14:paraId="6B310563">
            <w:pPr>
              <w:spacing w:line="520" w:lineRule="exact"/>
              <w:jc w:val="center"/>
              <w:rPr>
                <w:rFonts w:hint="eastAsia" w:ascii="宋体" w:hAnsi="宋体" w:eastAsia="宋体" w:cs="宋体"/>
                <w:color w:val="auto"/>
                <w:sz w:val="24"/>
                <w:highlight w:val="none"/>
              </w:rPr>
            </w:pPr>
          </w:p>
        </w:tc>
        <w:tc>
          <w:tcPr>
            <w:tcW w:w="1595" w:type="dxa"/>
            <w:noWrap w:val="0"/>
            <w:vAlign w:val="center"/>
          </w:tcPr>
          <w:p w14:paraId="6B69C6E9">
            <w:pPr>
              <w:spacing w:line="520" w:lineRule="exact"/>
              <w:jc w:val="center"/>
              <w:rPr>
                <w:rFonts w:hint="eastAsia" w:ascii="宋体" w:hAnsi="宋体" w:eastAsia="宋体" w:cs="宋体"/>
                <w:color w:val="auto"/>
                <w:sz w:val="24"/>
                <w:highlight w:val="none"/>
              </w:rPr>
            </w:pPr>
          </w:p>
        </w:tc>
        <w:tc>
          <w:tcPr>
            <w:tcW w:w="2090" w:type="dxa"/>
            <w:noWrap w:val="0"/>
            <w:vAlign w:val="center"/>
          </w:tcPr>
          <w:p w14:paraId="4BE013A6">
            <w:pPr>
              <w:spacing w:line="520" w:lineRule="exact"/>
              <w:jc w:val="center"/>
              <w:rPr>
                <w:rFonts w:hint="eastAsia" w:ascii="宋体" w:hAnsi="宋体" w:eastAsia="宋体" w:cs="宋体"/>
                <w:color w:val="auto"/>
                <w:sz w:val="24"/>
                <w:highlight w:val="none"/>
              </w:rPr>
            </w:pPr>
          </w:p>
        </w:tc>
        <w:tc>
          <w:tcPr>
            <w:tcW w:w="1044" w:type="dxa"/>
            <w:noWrap w:val="0"/>
            <w:vAlign w:val="center"/>
          </w:tcPr>
          <w:p w14:paraId="13BD8198">
            <w:pPr>
              <w:spacing w:line="520" w:lineRule="exact"/>
              <w:jc w:val="center"/>
              <w:rPr>
                <w:rFonts w:hint="eastAsia" w:ascii="宋体" w:hAnsi="宋体" w:eastAsia="宋体" w:cs="宋体"/>
                <w:color w:val="auto"/>
                <w:sz w:val="24"/>
                <w:highlight w:val="none"/>
              </w:rPr>
            </w:pPr>
          </w:p>
        </w:tc>
      </w:tr>
      <w:tr w14:paraId="3B8C02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97" w:type="dxa"/>
            <w:noWrap w:val="0"/>
            <w:vAlign w:val="center"/>
          </w:tcPr>
          <w:p w14:paraId="0D62A297">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1890" w:type="dxa"/>
            <w:noWrap w:val="0"/>
            <w:vAlign w:val="center"/>
          </w:tcPr>
          <w:p w14:paraId="7911ECEF">
            <w:pPr>
              <w:spacing w:line="520" w:lineRule="exact"/>
              <w:jc w:val="center"/>
              <w:rPr>
                <w:rFonts w:hint="eastAsia" w:ascii="宋体" w:hAnsi="宋体" w:eastAsia="宋体" w:cs="宋体"/>
                <w:color w:val="auto"/>
                <w:sz w:val="24"/>
                <w:highlight w:val="none"/>
              </w:rPr>
            </w:pPr>
          </w:p>
        </w:tc>
        <w:tc>
          <w:tcPr>
            <w:tcW w:w="1335" w:type="dxa"/>
            <w:noWrap w:val="0"/>
            <w:vAlign w:val="center"/>
          </w:tcPr>
          <w:p w14:paraId="31FD90F4">
            <w:pPr>
              <w:spacing w:line="520" w:lineRule="exact"/>
              <w:jc w:val="center"/>
              <w:rPr>
                <w:rFonts w:hint="eastAsia" w:ascii="宋体" w:hAnsi="宋体" w:eastAsia="宋体" w:cs="宋体"/>
                <w:color w:val="auto"/>
                <w:sz w:val="24"/>
                <w:highlight w:val="none"/>
              </w:rPr>
            </w:pPr>
          </w:p>
        </w:tc>
        <w:tc>
          <w:tcPr>
            <w:tcW w:w="1595" w:type="dxa"/>
            <w:noWrap w:val="0"/>
            <w:vAlign w:val="center"/>
          </w:tcPr>
          <w:p w14:paraId="59529521">
            <w:pPr>
              <w:spacing w:line="520" w:lineRule="exact"/>
              <w:jc w:val="center"/>
              <w:rPr>
                <w:rFonts w:hint="eastAsia" w:ascii="宋体" w:hAnsi="宋体" w:eastAsia="宋体" w:cs="宋体"/>
                <w:color w:val="auto"/>
                <w:sz w:val="24"/>
                <w:highlight w:val="none"/>
              </w:rPr>
            </w:pPr>
          </w:p>
        </w:tc>
        <w:tc>
          <w:tcPr>
            <w:tcW w:w="2090" w:type="dxa"/>
            <w:noWrap w:val="0"/>
            <w:vAlign w:val="center"/>
          </w:tcPr>
          <w:p w14:paraId="1C1BCFBC">
            <w:pPr>
              <w:spacing w:line="520" w:lineRule="exact"/>
              <w:jc w:val="center"/>
              <w:rPr>
                <w:rFonts w:hint="eastAsia" w:ascii="宋体" w:hAnsi="宋体" w:eastAsia="宋体" w:cs="宋体"/>
                <w:color w:val="auto"/>
                <w:sz w:val="24"/>
                <w:highlight w:val="none"/>
              </w:rPr>
            </w:pPr>
          </w:p>
        </w:tc>
        <w:tc>
          <w:tcPr>
            <w:tcW w:w="1044" w:type="dxa"/>
            <w:noWrap w:val="0"/>
            <w:vAlign w:val="center"/>
          </w:tcPr>
          <w:p w14:paraId="0422436A">
            <w:pPr>
              <w:spacing w:line="520" w:lineRule="exact"/>
              <w:jc w:val="center"/>
              <w:rPr>
                <w:rFonts w:hint="eastAsia" w:ascii="宋体" w:hAnsi="宋体" w:eastAsia="宋体" w:cs="宋体"/>
                <w:color w:val="auto"/>
                <w:sz w:val="24"/>
                <w:highlight w:val="none"/>
              </w:rPr>
            </w:pPr>
          </w:p>
        </w:tc>
      </w:tr>
      <w:tr w14:paraId="31E0B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97" w:type="dxa"/>
            <w:noWrap w:val="0"/>
            <w:vAlign w:val="center"/>
          </w:tcPr>
          <w:p w14:paraId="77D2C90F">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1890" w:type="dxa"/>
            <w:noWrap w:val="0"/>
            <w:vAlign w:val="center"/>
          </w:tcPr>
          <w:p w14:paraId="639F0065">
            <w:pPr>
              <w:spacing w:line="520" w:lineRule="exact"/>
              <w:jc w:val="center"/>
              <w:rPr>
                <w:rFonts w:hint="eastAsia" w:ascii="宋体" w:hAnsi="宋体" w:eastAsia="宋体" w:cs="宋体"/>
                <w:color w:val="auto"/>
                <w:sz w:val="24"/>
                <w:highlight w:val="none"/>
              </w:rPr>
            </w:pPr>
          </w:p>
        </w:tc>
        <w:tc>
          <w:tcPr>
            <w:tcW w:w="1335" w:type="dxa"/>
            <w:noWrap w:val="0"/>
            <w:vAlign w:val="center"/>
          </w:tcPr>
          <w:p w14:paraId="4A544604">
            <w:pPr>
              <w:spacing w:line="520" w:lineRule="exact"/>
              <w:jc w:val="center"/>
              <w:rPr>
                <w:rFonts w:hint="eastAsia" w:ascii="宋体" w:hAnsi="宋体" w:eastAsia="宋体" w:cs="宋体"/>
                <w:color w:val="auto"/>
                <w:sz w:val="24"/>
                <w:highlight w:val="none"/>
              </w:rPr>
            </w:pPr>
          </w:p>
        </w:tc>
        <w:tc>
          <w:tcPr>
            <w:tcW w:w="1595" w:type="dxa"/>
            <w:noWrap w:val="0"/>
            <w:vAlign w:val="center"/>
          </w:tcPr>
          <w:p w14:paraId="0882CBEB">
            <w:pPr>
              <w:spacing w:line="520" w:lineRule="exact"/>
              <w:jc w:val="center"/>
              <w:rPr>
                <w:rFonts w:hint="eastAsia" w:ascii="宋体" w:hAnsi="宋体" w:eastAsia="宋体" w:cs="宋体"/>
                <w:color w:val="auto"/>
                <w:sz w:val="24"/>
                <w:highlight w:val="none"/>
              </w:rPr>
            </w:pPr>
          </w:p>
        </w:tc>
        <w:tc>
          <w:tcPr>
            <w:tcW w:w="2090" w:type="dxa"/>
            <w:noWrap w:val="0"/>
            <w:vAlign w:val="center"/>
          </w:tcPr>
          <w:p w14:paraId="0C0D1DAE">
            <w:pPr>
              <w:spacing w:line="520" w:lineRule="exact"/>
              <w:jc w:val="center"/>
              <w:rPr>
                <w:rFonts w:hint="eastAsia" w:ascii="宋体" w:hAnsi="宋体" w:eastAsia="宋体" w:cs="宋体"/>
                <w:color w:val="auto"/>
                <w:sz w:val="24"/>
                <w:highlight w:val="none"/>
              </w:rPr>
            </w:pPr>
          </w:p>
        </w:tc>
        <w:tc>
          <w:tcPr>
            <w:tcW w:w="1044" w:type="dxa"/>
            <w:noWrap w:val="0"/>
            <w:vAlign w:val="center"/>
          </w:tcPr>
          <w:p w14:paraId="6CF792A6">
            <w:pPr>
              <w:spacing w:line="520" w:lineRule="exact"/>
              <w:jc w:val="center"/>
              <w:rPr>
                <w:rFonts w:hint="eastAsia" w:ascii="宋体" w:hAnsi="宋体" w:eastAsia="宋体" w:cs="宋体"/>
                <w:color w:val="auto"/>
                <w:sz w:val="24"/>
                <w:highlight w:val="none"/>
              </w:rPr>
            </w:pPr>
          </w:p>
        </w:tc>
      </w:tr>
      <w:tr w14:paraId="26721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97" w:type="dxa"/>
            <w:noWrap w:val="0"/>
            <w:vAlign w:val="center"/>
          </w:tcPr>
          <w:p w14:paraId="0B8141FF">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1890" w:type="dxa"/>
            <w:noWrap w:val="0"/>
            <w:vAlign w:val="center"/>
          </w:tcPr>
          <w:p w14:paraId="25DBE43F">
            <w:pPr>
              <w:spacing w:line="520" w:lineRule="exact"/>
              <w:jc w:val="center"/>
              <w:rPr>
                <w:rFonts w:hint="eastAsia" w:ascii="宋体" w:hAnsi="宋体" w:eastAsia="宋体" w:cs="宋体"/>
                <w:color w:val="auto"/>
                <w:sz w:val="24"/>
                <w:highlight w:val="none"/>
              </w:rPr>
            </w:pPr>
          </w:p>
        </w:tc>
        <w:tc>
          <w:tcPr>
            <w:tcW w:w="1335" w:type="dxa"/>
            <w:noWrap w:val="0"/>
            <w:vAlign w:val="center"/>
          </w:tcPr>
          <w:p w14:paraId="70935A9E">
            <w:pPr>
              <w:spacing w:line="520" w:lineRule="exact"/>
              <w:jc w:val="center"/>
              <w:rPr>
                <w:rFonts w:hint="eastAsia" w:ascii="宋体" w:hAnsi="宋体" w:eastAsia="宋体" w:cs="宋体"/>
                <w:color w:val="auto"/>
                <w:sz w:val="24"/>
                <w:highlight w:val="none"/>
              </w:rPr>
            </w:pPr>
          </w:p>
        </w:tc>
        <w:tc>
          <w:tcPr>
            <w:tcW w:w="1595" w:type="dxa"/>
            <w:noWrap w:val="0"/>
            <w:vAlign w:val="center"/>
          </w:tcPr>
          <w:p w14:paraId="367F5DA0">
            <w:pPr>
              <w:spacing w:line="520" w:lineRule="exact"/>
              <w:jc w:val="center"/>
              <w:rPr>
                <w:rFonts w:hint="eastAsia" w:ascii="宋体" w:hAnsi="宋体" w:eastAsia="宋体" w:cs="宋体"/>
                <w:color w:val="auto"/>
                <w:sz w:val="24"/>
                <w:highlight w:val="none"/>
              </w:rPr>
            </w:pPr>
          </w:p>
        </w:tc>
        <w:tc>
          <w:tcPr>
            <w:tcW w:w="2090" w:type="dxa"/>
            <w:noWrap w:val="0"/>
            <w:vAlign w:val="center"/>
          </w:tcPr>
          <w:p w14:paraId="206C5EFC">
            <w:pPr>
              <w:spacing w:line="520" w:lineRule="exact"/>
              <w:jc w:val="center"/>
              <w:rPr>
                <w:rFonts w:hint="eastAsia" w:ascii="宋体" w:hAnsi="宋体" w:eastAsia="宋体" w:cs="宋体"/>
                <w:color w:val="auto"/>
                <w:sz w:val="24"/>
                <w:highlight w:val="none"/>
              </w:rPr>
            </w:pPr>
          </w:p>
        </w:tc>
        <w:tc>
          <w:tcPr>
            <w:tcW w:w="1044" w:type="dxa"/>
            <w:noWrap w:val="0"/>
            <w:vAlign w:val="center"/>
          </w:tcPr>
          <w:p w14:paraId="2077774D">
            <w:pPr>
              <w:spacing w:line="520" w:lineRule="exact"/>
              <w:jc w:val="center"/>
              <w:rPr>
                <w:rFonts w:hint="eastAsia" w:ascii="宋体" w:hAnsi="宋体" w:eastAsia="宋体" w:cs="宋体"/>
                <w:color w:val="auto"/>
                <w:sz w:val="24"/>
                <w:highlight w:val="none"/>
              </w:rPr>
            </w:pPr>
          </w:p>
        </w:tc>
      </w:tr>
      <w:tr w14:paraId="247DC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97" w:type="dxa"/>
            <w:noWrap w:val="0"/>
            <w:vAlign w:val="center"/>
          </w:tcPr>
          <w:p w14:paraId="1A446763">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1890" w:type="dxa"/>
            <w:noWrap w:val="0"/>
            <w:vAlign w:val="center"/>
          </w:tcPr>
          <w:p w14:paraId="68A33012">
            <w:pPr>
              <w:spacing w:line="520" w:lineRule="exact"/>
              <w:jc w:val="center"/>
              <w:rPr>
                <w:rFonts w:hint="eastAsia" w:ascii="宋体" w:hAnsi="宋体" w:eastAsia="宋体" w:cs="宋体"/>
                <w:color w:val="auto"/>
                <w:sz w:val="24"/>
                <w:highlight w:val="none"/>
              </w:rPr>
            </w:pPr>
          </w:p>
        </w:tc>
        <w:tc>
          <w:tcPr>
            <w:tcW w:w="1335" w:type="dxa"/>
            <w:noWrap w:val="0"/>
            <w:vAlign w:val="center"/>
          </w:tcPr>
          <w:p w14:paraId="49F8C42C">
            <w:pPr>
              <w:spacing w:line="520" w:lineRule="exact"/>
              <w:jc w:val="center"/>
              <w:rPr>
                <w:rFonts w:hint="eastAsia" w:ascii="宋体" w:hAnsi="宋体" w:eastAsia="宋体" w:cs="宋体"/>
                <w:color w:val="auto"/>
                <w:sz w:val="24"/>
                <w:highlight w:val="none"/>
              </w:rPr>
            </w:pPr>
          </w:p>
        </w:tc>
        <w:tc>
          <w:tcPr>
            <w:tcW w:w="1595" w:type="dxa"/>
            <w:noWrap w:val="0"/>
            <w:vAlign w:val="center"/>
          </w:tcPr>
          <w:p w14:paraId="0A3E4462">
            <w:pPr>
              <w:spacing w:line="520" w:lineRule="exact"/>
              <w:jc w:val="center"/>
              <w:rPr>
                <w:rFonts w:hint="eastAsia" w:ascii="宋体" w:hAnsi="宋体" w:eastAsia="宋体" w:cs="宋体"/>
                <w:color w:val="auto"/>
                <w:sz w:val="24"/>
                <w:highlight w:val="none"/>
              </w:rPr>
            </w:pPr>
          </w:p>
        </w:tc>
        <w:tc>
          <w:tcPr>
            <w:tcW w:w="2090" w:type="dxa"/>
            <w:noWrap w:val="0"/>
            <w:vAlign w:val="center"/>
          </w:tcPr>
          <w:p w14:paraId="1870FA78">
            <w:pPr>
              <w:spacing w:line="520" w:lineRule="exact"/>
              <w:jc w:val="center"/>
              <w:rPr>
                <w:rFonts w:hint="eastAsia" w:ascii="宋体" w:hAnsi="宋体" w:eastAsia="宋体" w:cs="宋体"/>
                <w:color w:val="auto"/>
                <w:sz w:val="24"/>
                <w:highlight w:val="none"/>
              </w:rPr>
            </w:pPr>
          </w:p>
        </w:tc>
        <w:tc>
          <w:tcPr>
            <w:tcW w:w="1044" w:type="dxa"/>
            <w:noWrap w:val="0"/>
            <w:vAlign w:val="center"/>
          </w:tcPr>
          <w:p w14:paraId="27E9D7C8">
            <w:pPr>
              <w:spacing w:line="520" w:lineRule="exact"/>
              <w:jc w:val="center"/>
              <w:rPr>
                <w:rFonts w:hint="eastAsia" w:ascii="宋体" w:hAnsi="宋体" w:eastAsia="宋体" w:cs="宋体"/>
                <w:color w:val="auto"/>
                <w:sz w:val="24"/>
                <w:highlight w:val="none"/>
              </w:rPr>
            </w:pPr>
          </w:p>
        </w:tc>
      </w:tr>
      <w:tr w14:paraId="6ADA9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97" w:type="dxa"/>
            <w:noWrap w:val="0"/>
            <w:vAlign w:val="center"/>
          </w:tcPr>
          <w:p w14:paraId="6AA789E9">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1890" w:type="dxa"/>
            <w:noWrap w:val="0"/>
            <w:vAlign w:val="center"/>
          </w:tcPr>
          <w:p w14:paraId="59EA8310">
            <w:pPr>
              <w:spacing w:line="520" w:lineRule="exact"/>
              <w:jc w:val="center"/>
              <w:rPr>
                <w:rFonts w:hint="eastAsia" w:ascii="宋体" w:hAnsi="宋体" w:eastAsia="宋体" w:cs="宋体"/>
                <w:color w:val="auto"/>
                <w:sz w:val="24"/>
                <w:highlight w:val="none"/>
              </w:rPr>
            </w:pPr>
          </w:p>
        </w:tc>
        <w:tc>
          <w:tcPr>
            <w:tcW w:w="1335" w:type="dxa"/>
            <w:noWrap w:val="0"/>
            <w:vAlign w:val="center"/>
          </w:tcPr>
          <w:p w14:paraId="4065B50F">
            <w:pPr>
              <w:spacing w:line="520" w:lineRule="exact"/>
              <w:jc w:val="center"/>
              <w:rPr>
                <w:rFonts w:hint="eastAsia" w:ascii="宋体" w:hAnsi="宋体" w:eastAsia="宋体" w:cs="宋体"/>
                <w:color w:val="auto"/>
                <w:sz w:val="24"/>
                <w:highlight w:val="none"/>
              </w:rPr>
            </w:pPr>
          </w:p>
        </w:tc>
        <w:tc>
          <w:tcPr>
            <w:tcW w:w="1595" w:type="dxa"/>
            <w:noWrap w:val="0"/>
            <w:vAlign w:val="center"/>
          </w:tcPr>
          <w:p w14:paraId="7A8CA892">
            <w:pPr>
              <w:spacing w:line="520" w:lineRule="exact"/>
              <w:jc w:val="center"/>
              <w:rPr>
                <w:rFonts w:hint="eastAsia" w:ascii="宋体" w:hAnsi="宋体" w:eastAsia="宋体" w:cs="宋体"/>
                <w:color w:val="auto"/>
                <w:sz w:val="24"/>
                <w:highlight w:val="none"/>
              </w:rPr>
            </w:pPr>
          </w:p>
        </w:tc>
        <w:tc>
          <w:tcPr>
            <w:tcW w:w="2090" w:type="dxa"/>
            <w:noWrap w:val="0"/>
            <w:vAlign w:val="center"/>
          </w:tcPr>
          <w:p w14:paraId="3CAB7BD8">
            <w:pPr>
              <w:spacing w:line="520" w:lineRule="exact"/>
              <w:jc w:val="center"/>
              <w:rPr>
                <w:rFonts w:hint="eastAsia" w:ascii="宋体" w:hAnsi="宋体" w:eastAsia="宋体" w:cs="宋体"/>
                <w:color w:val="auto"/>
                <w:sz w:val="24"/>
                <w:highlight w:val="none"/>
              </w:rPr>
            </w:pPr>
          </w:p>
        </w:tc>
        <w:tc>
          <w:tcPr>
            <w:tcW w:w="1044" w:type="dxa"/>
            <w:noWrap w:val="0"/>
            <w:vAlign w:val="center"/>
          </w:tcPr>
          <w:p w14:paraId="7839F06B">
            <w:pPr>
              <w:spacing w:line="520" w:lineRule="exact"/>
              <w:jc w:val="center"/>
              <w:rPr>
                <w:rFonts w:hint="eastAsia" w:ascii="宋体" w:hAnsi="宋体" w:eastAsia="宋体" w:cs="宋体"/>
                <w:color w:val="auto"/>
                <w:sz w:val="24"/>
                <w:highlight w:val="none"/>
              </w:rPr>
            </w:pPr>
          </w:p>
        </w:tc>
      </w:tr>
      <w:tr w14:paraId="54735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97" w:type="dxa"/>
            <w:noWrap w:val="0"/>
            <w:vAlign w:val="center"/>
          </w:tcPr>
          <w:p w14:paraId="5F9DD86F">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1890" w:type="dxa"/>
            <w:noWrap w:val="0"/>
            <w:vAlign w:val="center"/>
          </w:tcPr>
          <w:p w14:paraId="2F40D6E2">
            <w:pPr>
              <w:spacing w:line="520" w:lineRule="exact"/>
              <w:jc w:val="center"/>
              <w:rPr>
                <w:rFonts w:hint="eastAsia" w:ascii="宋体" w:hAnsi="宋体" w:eastAsia="宋体" w:cs="宋体"/>
                <w:color w:val="auto"/>
                <w:sz w:val="24"/>
                <w:highlight w:val="none"/>
              </w:rPr>
            </w:pPr>
          </w:p>
        </w:tc>
        <w:tc>
          <w:tcPr>
            <w:tcW w:w="1335" w:type="dxa"/>
            <w:noWrap w:val="0"/>
            <w:vAlign w:val="center"/>
          </w:tcPr>
          <w:p w14:paraId="32A30BA0">
            <w:pPr>
              <w:spacing w:line="520" w:lineRule="exact"/>
              <w:jc w:val="center"/>
              <w:rPr>
                <w:rFonts w:hint="eastAsia" w:ascii="宋体" w:hAnsi="宋体" w:eastAsia="宋体" w:cs="宋体"/>
                <w:color w:val="auto"/>
                <w:sz w:val="24"/>
                <w:highlight w:val="none"/>
              </w:rPr>
            </w:pPr>
          </w:p>
        </w:tc>
        <w:tc>
          <w:tcPr>
            <w:tcW w:w="1595" w:type="dxa"/>
            <w:noWrap w:val="0"/>
            <w:vAlign w:val="center"/>
          </w:tcPr>
          <w:p w14:paraId="31704C7B">
            <w:pPr>
              <w:spacing w:line="520" w:lineRule="exact"/>
              <w:jc w:val="center"/>
              <w:rPr>
                <w:rFonts w:hint="eastAsia" w:ascii="宋体" w:hAnsi="宋体" w:eastAsia="宋体" w:cs="宋体"/>
                <w:color w:val="auto"/>
                <w:sz w:val="24"/>
                <w:highlight w:val="none"/>
              </w:rPr>
            </w:pPr>
          </w:p>
        </w:tc>
        <w:tc>
          <w:tcPr>
            <w:tcW w:w="2090" w:type="dxa"/>
            <w:noWrap w:val="0"/>
            <w:vAlign w:val="center"/>
          </w:tcPr>
          <w:p w14:paraId="0BCAEB68">
            <w:pPr>
              <w:spacing w:line="520" w:lineRule="exact"/>
              <w:jc w:val="center"/>
              <w:rPr>
                <w:rFonts w:hint="eastAsia" w:ascii="宋体" w:hAnsi="宋体" w:eastAsia="宋体" w:cs="宋体"/>
                <w:color w:val="auto"/>
                <w:sz w:val="24"/>
                <w:highlight w:val="none"/>
              </w:rPr>
            </w:pPr>
          </w:p>
        </w:tc>
        <w:tc>
          <w:tcPr>
            <w:tcW w:w="1044" w:type="dxa"/>
            <w:noWrap w:val="0"/>
            <w:vAlign w:val="center"/>
          </w:tcPr>
          <w:p w14:paraId="4375FD42">
            <w:pPr>
              <w:spacing w:line="520" w:lineRule="exact"/>
              <w:jc w:val="center"/>
              <w:rPr>
                <w:rFonts w:hint="eastAsia" w:ascii="宋体" w:hAnsi="宋体" w:eastAsia="宋体" w:cs="宋体"/>
                <w:color w:val="auto"/>
                <w:sz w:val="24"/>
                <w:highlight w:val="none"/>
              </w:rPr>
            </w:pPr>
          </w:p>
        </w:tc>
      </w:tr>
      <w:tr w14:paraId="15A39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97" w:type="dxa"/>
            <w:noWrap w:val="0"/>
            <w:vAlign w:val="center"/>
          </w:tcPr>
          <w:p w14:paraId="1ADF734D">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1890" w:type="dxa"/>
            <w:noWrap w:val="0"/>
            <w:vAlign w:val="center"/>
          </w:tcPr>
          <w:p w14:paraId="30B14208">
            <w:pPr>
              <w:spacing w:line="520" w:lineRule="exact"/>
              <w:jc w:val="center"/>
              <w:rPr>
                <w:rFonts w:hint="eastAsia" w:ascii="宋体" w:hAnsi="宋体" w:eastAsia="宋体" w:cs="宋体"/>
                <w:color w:val="auto"/>
                <w:sz w:val="24"/>
                <w:highlight w:val="none"/>
              </w:rPr>
            </w:pPr>
          </w:p>
        </w:tc>
        <w:tc>
          <w:tcPr>
            <w:tcW w:w="1335" w:type="dxa"/>
            <w:noWrap w:val="0"/>
            <w:vAlign w:val="center"/>
          </w:tcPr>
          <w:p w14:paraId="0D71E127">
            <w:pPr>
              <w:spacing w:line="520" w:lineRule="exact"/>
              <w:jc w:val="center"/>
              <w:rPr>
                <w:rFonts w:hint="eastAsia" w:ascii="宋体" w:hAnsi="宋体" w:eastAsia="宋体" w:cs="宋体"/>
                <w:color w:val="auto"/>
                <w:sz w:val="24"/>
                <w:highlight w:val="none"/>
              </w:rPr>
            </w:pPr>
          </w:p>
        </w:tc>
        <w:tc>
          <w:tcPr>
            <w:tcW w:w="1595" w:type="dxa"/>
            <w:noWrap w:val="0"/>
            <w:vAlign w:val="center"/>
          </w:tcPr>
          <w:p w14:paraId="356651DE">
            <w:pPr>
              <w:spacing w:line="520" w:lineRule="exact"/>
              <w:jc w:val="center"/>
              <w:rPr>
                <w:rFonts w:hint="eastAsia" w:ascii="宋体" w:hAnsi="宋体" w:eastAsia="宋体" w:cs="宋体"/>
                <w:color w:val="auto"/>
                <w:sz w:val="24"/>
                <w:highlight w:val="none"/>
              </w:rPr>
            </w:pPr>
          </w:p>
        </w:tc>
        <w:tc>
          <w:tcPr>
            <w:tcW w:w="2090" w:type="dxa"/>
            <w:noWrap w:val="0"/>
            <w:vAlign w:val="center"/>
          </w:tcPr>
          <w:p w14:paraId="6F0C72BE">
            <w:pPr>
              <w:spacing w:line="520" w:lineRule="exact"/>
              <w:jc w:val="center"/>
              <w:rPr>
                <w:rFonts w:hint="eastAsia" w:ascii="宋体" w:hAnsi="宋体" w:eastAsia="宋体" w:cs="宋体"/>
                <w:color w:val="auto"/>
                <w:sz w:val="24"/>
                <w:highlight w:val="none"/>
              </w:rPr>
            </w:pPr>
          </w:p>
        </w:tc>
        <w:tc>
          <w:tcPr>
            <w:tcW w:w="1044" w:type="dxa"/>
            <w:noWrap w:val="0"/>
            <w:vAlign w:val="center"/>
          </w:tcPr>
          <w:p w14:paraId="500A2603">
            <w:pPr>
              <w:spacing w:line="520" w:lineRule="exact"/>
              <w:jc w:val="center"/>
              <w:rPr>
                <w:rFonts w:hint="eastAsia" w:ascii="宋体" w:hAnsi="宋体" w:eastAsia="宋体" w:cs="宋体"/>
                <w:color w:val="auto"/>
                <w:sz w:val="24"/>
                <w:highlight w:val="none"/>
              </w:rPr>
            </w:pPr>
          </w:p>
        </w:tc>
      </w:tr>
      <w:tr w14:paraId="48146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97" w:type="dxa"/>
            <w:noWrap w:val="0"/>
            <w:vAlign w:val="center"/>
          </w:tcPr>
          <w:p w14:paraId="6B9B34F5">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1890" w:type="dxa"/>
            <w:noWrap w:val="0"/>
            <w:vAlign w:val="center"/>
          </w:tcPr>
          <w:p w14:paraId="695D7E51">
            <w:pPr>
              <w:spacing w:line="520" w:lineRule="exact"/>
              <w:jc w:val="center"/>
              <w:rPr>
                <w:rFonts w:hint="eastAsia" w:ascii="宋体" w:hAnsi="宋体" w:eastAsia="宋体" w:cs="宋体"/>
                <w:color w:val="auto"/>
                <w:sz w:val="24"/>
                <w:highlight w:val="none"/>
              </w:rPr>
            </w:pPr>
          </w:p>
        </w:tc>
        <w:tc>
          <w:tcPr>
            <w:tcW w:w="1335" w:type="dxa"/>
            <w:noWrap w:val="0"/>
            <w:vAlign w:val="center"/>
          </w:tcPr>
          <w:p w14:paraId="3690E3EC">
            <w:pPr>
              <w:spacing w:line="520" w:lineRule="exact"/>
              <w:jc w:val="center"/>
              <w:rPr>
                <w:rFonts w:hint="eastAsia" w:ascii="宋体" w:hAnsi="宋体" w:eastAsia="宋体" w:cs="宋体"/>
                <w:color w:val="auto"/>
                <w:sz w:val="24"/>
                <w:highlight w:val="none"/>
              </w:rPr>
            </w:pPr>
          </w:p>
        </w:tc>
        <w:tc>
          <w:tcPr>
            <w:tcW w:w="1595" w:type="dxa"/>
            <w:noWrap w:val="0"/>
            <w:vAlign w:val="center"/>
          </w:tcPr>
          <w:p w14:paraId="42A515E5">
            <w:pPr>
              <w:spacing w:line="520" w:lineRule="exact"/>
              <w:jc w:val="center"/>
              <w:rPr>
                <w:rFonts w:hint="eastAsia" w:ascii="宋体" w:hAnsi="宋体" w:eastAsia="宋体" w:cs="宋体"/>
                <w:color w:val="auto"/>
                <w:sz w:val="24"/>
                <w:highlight w:val="none"/>
              </w:rPr>
            </w:pPr>
          </w:p>
        </w:tc>
        <w:tc>
          <w:tcPr>
            <w:tcW w:w="2090" w:type="dxa"/>
            <w:noWrap w:val="0"/>
            <w:vAlign w:val="center"/>
          </w:tcPr>
          <w:p w14:paraId="7F84D846">
            <w:pPr>
              <w:spacing w:line="520" w:lineRule="exact"/>
              <w:jc w:val="center"/>
              <w:rPr>
                <w:rFonts w:hint="eastAsia" w:ascii="宋体" w:hAnsi="宋体" w:eastAsia="宋体" w:cs="宋体"/>
                <w:color w:val="auto"/>
                <w:sz w:val="24"/>
                <w:highlight w:val="none"/>
              </w:rPr>
            </w:pPr>
          </w:p>
        </w:tc>
        <w:tc>
          <w:tcPr>
            <w:tcW w:w="1044" w:type="dxa"/>
            <w:noWrap w:val="0"/>
            <w:vAlign w:val="center"/>
          </w:tcPr>
          <w:p w14:paraId="585736D1">
            <w:pPr>
              <w:spacing w:line="520" w:lineRule="exact"/>
              <w:jc w:val="center"/>
              <w:rPr>
                <w:rFonts w:hint="eastAsia" w:ascii="宋体" w:hAnsi="宋体" w:eastAsia="宋体" w:cs="宋体"/>
                <w:color w:val="auto"/>
                <w:sz w:val="24"/>
                <w:highlight w:val="none"/>
              </w:rPr>
            </w:pPr>
          </w:p>
        </w:tc>
      </w:tr>
      <w:tr w14:paraId="1370D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97" w:type="dxa"/>
            <w:noWrap w:val="0"/>
            <w:vAlign w:val="center"/>
          </w:tcPr>
          <w:p w14:paraId="3E96AA5A">
            <w:pPr>
              <w:spacing w:line="52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1890" w:type="dxa"/>
            <w:noWrap w:val="0"/>
            <w:vAlign w:val="center"/>
          </w:tcPr>
          <w:p w14:paraId="60EED3C6">
            <w:pPr>
              <w:spacing w:line="520" w:lineRule="exact"/>
              <w:jc w:val="center"/>
              <w:rPr>
                <w:rFonts w:hint="eastAsia" w:ascii="宋体" w:hAnsi="宋体" w:eastAsia="宋体" w:cs="宋体"/>
                <w:color w:val="auto"/>
                <w:sz w:val="24"/>
                <w:highlight w:val="none"/>
              </w:rPr>
            </w:pPr>
          </w:p>
        </w:tc>
        <w:tc>
          <w:tcPr>
            <w:tcW w:w="1335" w:type="dxa"/>
            <w:noWrap w:val="0"/>
            <w:vAlign w:val="center"/>
          </w:tcPr>
          <w:p w14:paraId="294DE664">
            <w:pPr>
              <w:spacing w:line="520" w:lineRule="exact"/>
              <w:jc w:val="center"/>
              <w:rPr>
                <w:rFonts w:hint="eastAsia" w:ascii="宋体" w:hAnsi="宋体" w:eastAsia="宋体" w:cs="宋体"/>
                <w:color w:val="auto"/>
                <w:sz w:val="24"/>
                <w:highlight w:val="none"/>
              </w:rPr>
            </w:pPr>
          </w:p>
        </w:tc>
        <w:tc>
          <w:tcPr>
            <w:tcW w:w="1595" w:type="dxa"/>
            <w:noWrap w:val="0"/>
            <w:vAlign w:val="center"/>
          </w:tcPr>
          <w:p w14:paraId="6DB568A5">
            <w:pPr>
              <w:spacing w:line="520" w:lineRule="exact"/>
              <w:jc w:val="center"/>
              <w:rPr>
                <w:rFonts w:hint="eastAsia" w:ascii="宋体" w:hAnsi="宋体" w:eastAsia="宋体" w:cs="宋体"/>
                <w:color w:val="auto"/>
                <w:sz w:val="24"/>
                <w:highlight w:val="none"/>
              </w:rPr>
            </w:pPr>
          </w:p>
        </w:tc>
        <w:tc>
          <w:tcPr>
            <w:tcW w:w="2090" w:type="dxa"/>
            <w:noWrap w:val="0"/>
            <w:vAlign w:val="center"/>
          </w:tcPr>
          <w:p w14:paraId="1BF67833">
            <w:pPr>
              <w:spacing w:line="520" w:lineRule="exact"/>
              <w:jc w:val="center"/>
              <w:rPr>
                <w:rFonts w:hint="eastAsia" w:ascii="宋体" w:hAnsi="宋体" w:eastAsia="宋体" w:cs="宋体"/>
                <w:color w:val="auto"/>
                <w:sz w:val="24"/>
                <w:highlight w:val="none"/>
              </w:rPr>
            </w:pPr>
          </w:p>
        </w:tc>
        <w:tc>
          <w:tcPr>
            <w:tcW w:w="1044" w:type="dxa"/>
            <w:noWrap w:val="0"/>
            <w:vAlign w:val="center"/>
          </w:tcPr>
          <w:p w14:paraId="7D42ABE7">
            <w:pPr>
              <w:spacing w:line="520" w:lineRule="exact"/>
              <w:jc w:val="center"/>
              <w:rPr>
                <w:rFonts w:hint="eastAsia" w:ascii="宋体" w:hAnsi="宋体" w:eastAsia="宋体" w:cs="宋体"/>
                <w:color w:val="auto"/>
                <w:sz w:val="24"/>
                <w:highlight w:val="none"/>
              </w:rPr>
            </w:pPr>
          </w:p>
        </w:tc>
      </w:tr>
    </w:tbl>
    <w:p w14:paraId="72218F6B">
      <w:pPr>
        <w:spacing w:line="52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注：1、请供应商提供上述表格中业绩的证明材料。</w:t>
      </w:r>
    </w:p>
    <w:p w14:paraId="2012B4F7">
      <w:pPr>
        <w:tabs>
          <w:tab w:val="left" w:pos="0"/>
        </w:tabs>
        <w:spacing w:line="520" w:lineRule="exact"/>
        <w:ind w:firstLine="960"/>
        <w:rPr>
          <w:rFonts w:hint="eastAsia" w:ascii="宋体" w:hAnsi="宋体" w:eastAsia="宋体" w:cs="宋体"/>
          <w:color w:val="auto"/>
          <w:sz w:val="24"/>
          <w:highlight w:val="none"/>
        </w:rPr>
      </w:pPr>
      <w:r>
        <w:rPr>
          <w:rFonts w:hint="eastAsia" w:ascii="宋体" w:hAnsi="宋体" w:eastAsia="宋体" w:cs="宋体"/>
          <w:color w:val="auto"/>
          <w:sz w:val="24"/>
          <w:highlight w:val="none"/>
        </w:rPr>
        <w:t>2、如有需要说明的事项，请在备注中列明。</w:t>
      </w:r>
    </w:p>
    <w:p w14:paraId="4CB648E5">
      <w:pPr>
        <w:tabs>
          <w:tab w:val="left" w:pos="0"/>
        </w:tabs>
        <w:spacing w:line="520" w:lineRule="exact"/>
        <w:ind w:firstLine="480"/>
        <w:rPr>
          <w:rFonts w:hint="eastAsia" w:ascii="宋体" w:hAnsi="宋体" w:eastAsia="宋体" w:cs="宋体"/>
          <w:color w:val="auto"/>
          <w:sz w:val="24"/>
          <w:highlight w:val="none"/>
        </w:rPr>
      </w:pPr>
    </w:p>
    <w:p w14:paraId="4B879585">
      <w:pPr>
        <w:pStyle w:val="261"/>
        <w:spacing w:before="0" w:after="0" w:line="520" w:lineRule="exact"/>
        <w:ind w:firstLine="0"/>
        <w:jc w:val="both"/>
        <w:rPr>
          <w:rFonts w:hint="eastAsia" w:ascii="宋体" w:hAnsi="宋体" w:eastAsia="宋体" w:cs="宋体"/>
          <w:color w:val="auto"/>
          <w:szCs w:val="21"/>
          <w:highlight w:val="none"/>
        </w:rPr>
      </w:pPr>
    </w:p>
    <w:p w14:paraId="5F0AEFA8">
      <w:pPr>
        <w:pStyle w:val="261"/>
        <w:spacing w:before="0" w:after="0" w:line="520" w:lineRule="exact"/>
        <w:ind w:firstLine="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w:t>
      </w:r>
      <w:r>
        <w:rPr>
          <w:rFonts w:hint="eastAsia" w:ascii="宋体" w:hAnsi="宋体" w:eastAsia="宋体" w:cs="宋体"/>
          <w:color w:val="auto"/>
          <w:highlight w:val="none"/>
        </w:rPr>
        <w:t>盖章</w:t>
      </w:r>
      <w:r>
        <w:rPr>
          <w:rFonts w:hint="eastAsia" w:ascii="宋体" w:hAnsi="宋体" w:eastAsia="宋体" w:cs="宋体"/>
          <w:color w:val="auto"/>
          <w:szCs w:val="21"/>
          <w:highlight w:val="none"/>
        </w:rPr>
        <w:t>）：</w:t>
      </w:r>
    </w:p>
    <w:p w14:paraId="04FDC3E7">
      <w:pPr>
        <w:spacing w:line="5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法定代表人或授权委托人：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（签字或盖章）</w:t>
      </w:r>
    </w:p>
    <w:p w14:paraId="5A3803E3">
      <w:pPr>
        <w:tabs>
          <w:tab w:val="left" w:pos="0"/>
        </w:tabs>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p>
    <w:p w14:paraId="16BB99E5">
      <w:pPr>
        <w:pStyle w:val="252"/>
        <w:spacing w:line="480" w:lineRule="auto"/>
        <w:ind w:firstLine="4800"/>
        <w:rPr>
          <w:rFonts w:hint="eastAsia" w:ascii="宋体" w:hAnsi="宋体"/>
          <w:color w:val="auto"/>
          <w:sz w:val="24"/>
          <w:szCs w:val="24"/>
          <w:highlight w:val="none"/>
        </w:rPr>
      </w:pPr>
    </w:p>
    <w:p w14:paraId="2ACB49F8">
      <w:pPr>
        <w:rPr>
          <w:rFonts w:hint="eastAsia" w:ascii="宋体" w:hAnsi="宋体"/>
          <w:color w:val="auto"/>
          <w:sz w:val="24"/>
          <w:szCs w:val="24"/>
          <w:highlight w:val="none"/>
        </w:rPr>
      </w:pPr>
      <w:r>
        <w:rPr>
          <w:rFonts w:hint="eastAsia" w:ascii="宋体" w:hAnsi="宋体"/>
          <w:color w:val="auto"/>
          <w:sz w:val="24"/>
          <w:szCs w:val="24"/>
          <w:highlight w:val="none"/>
        </w:rPr>
        <w:br w:type="page" w:clear="all"/>
      </w:r>
    </w:p>
    <w:p w14:paraId="1D36D963">
      <w:pPr>
        <w:widowControl/>
        <w:spacing w:line="400" w:lineRule="exact"/>
        <w:rPr>
          <w:rFonts w:ascii="宋体" w:hAnsi="宋体"/>
          <w:b/>
          <w:bCs/>
          <w:color w:val="auto"/>
          <w:sz w:val="24"/>
          <w:highlight w:val="none"/>
        </w:rPr>
      </w:pPr>
      <w:r>
        <w:rPr>
          <w:rFonts w:hint="eastAsia" w:ascii="宋体" w:hAnsi="宋体"/>
          <w:color w:val="auto"/>
          <w:sz w:val="24"/>
          <w:highlight w:val="none"/>
        </w:rPr>
        <w:t>附件</w:t>
      </w:r>
      <w:r>
        <w:rPr>
          <w:rFonts w:hint="eastAsia" w:ascii="宋体" w:hAnsi="宋体"/>
          <w:color w:val="auto"/>
          <w:sz w:val="24"/>
          <w:highlight w:val="none"/>
          <w:lang w:val="en-US" w:eastAsia="zh-CN"/>
        </w:rPr>
        <w:t>9</w:t>
      </w:r>
      <w:r>
        <w:rPr>
          <w:rFonts w:hint="eastAsia" w:ascii="宋体" w:hAnsi="宋体"/>
          <w:color w:val="auto"/>
          <w:sz w:val="24"/>
          <w:highlight w:val="none"/>
        </w:rPr>
        <w:t>：</w:t>
      </w:r>
    </w:p>
    <w:p w14:paraId="1BD2A08B">
      <w:pPr>
        <w:widowControl/>
        <w:spacing w:line="400" w:lineRule="exact"/>
        <w:jc w:val="center"/>
        <w:rPr>
          <w:rFonts w:hint="eastAsia" w:ascii="宋体" w:hAnsi="宋体"/>
          <w:b/>
          <w:bCs/>
          <w:color w:val="auto"/>
          <w:sz w:val="24"/>
          <w:highlight w:val="none"/>
        </w:rPr>
      </w:pPr>
      <w:r>
        <w:rPr>
          <w:rFonts w:hint="eastAsia" w:ascii="宋体" w:hAnsi="宋体"/>
          <w:b/>
          <w:bCs/>
          <w:color w:val="auto"/>
          <w:sz w:val="24"/>
          <w:highlight w:val="none"/>
        </w:rPr>
        <w:t>拟投入人员配备一览表</w:t>
      </w:r>
    </w:p>
    <w:p w14:paraId="182F459A">
      <w:pPr>
        <w:spacing w:line="520" w:lineRule="exact"/>
        <w:rPr>
          <w:rFonts w:hint="eastAsia" w:ascii="宋体" w:hAnsi="宋体" w:eastAsia="宋体" w:cs="宋体"/>
          <w:color w:val="auto"/>
          <w:szCs w:val="21"/>
          <w:highlight w:val="none"/>
          <w:u w:val="single"/>
        </w:rPr>
      </w:pPr>
    </w:p>
    <w:tbl>
      <w:tblPr>
        <w:tblStyle w:val="47"/>
        <w:tblW w:w="8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95"/>
        <w:gridCol w:w="1156"/>
        <w:gridCol w:w="1438"/>
        <w:gridCol w:w="1414"/>
        <w:gridCol w:w="1418"/>
        <w:gridCol w:w="1451"/>
        <w:gridCol w:w="759"/>
      </w:tblGrid>
      <w:tr w14:paraId="0BA4B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4" w:hRule="atLeast"/>
          <w:jc w:val="center"/>
        </w:trPr>
        <w:tc>
          <w:tcPr>
            <w:tcW w:w="1195" w:type="dxa"/>
            <w:vMerge w:val="restart"/>
            <w:noWrap w:val="0"/>
            <w:vAlign w:val="center"/>
          </w:tcPr>
          <w:p w14:paraId="3B8C4030">
            <w:pPr>
              <w:jc w:val="center"/>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br w:type="page" w:clear="all"/>
            </w:r>
            <w:r>
              <w:rPr>
                <w:rFonts w:hint="eastAsia" w:ascii="宋体" w:hAnsi="宋体" w:eastAsia="宋体" w:cs="宋体"/>
                <w:color w:val="auto"/>
                <w:sz w:val="22"/>
                <w:szCs w:val="22"/>
                <w:highlight w:val="none"/>
              </w:rPr>
              <w:t>职务</w:t>
            </w:r>
          </w:p>
        </w:tc>
        <w:tc>
          <w:tcPr>
            <w:tcW w:w="1156" w:type="dxa"/>
            <w:vMerge w:val="restart"/>
            <w:noWrap w:val="0"/>
            <w:vAlign w:val="center"/>
          </w:tcPr>
          <w:p w14:paraId="392CA43E">
            <w:pPr>
              <w:spacing w:line="5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姓名</w:t>
            </w:r>
          </w:p>
        </w:tc>
        <w:tc>
          <w:tcPr>
            <w:tcW w:w="5721" w:type="dxa"/>
            <w:gridSpan w:val="4"/>
            <w:noWrap w:val="0"/>
            <w:vAlign w:val="center"/>
          </w:tcPr>
          <w:p w14:paraId="0B9EBB20">
            <w:pPr>
              <w:spacing w:line="5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执业或职业资格证明</w:t>
            </w:r>
          </w:p>
        </w:tc>
        <w:tc>
          <w:tcPr>
            <w:tcW w:w="759" w:type="dxa"/>
            <w:vMerge w:val="restart"/>
            <w:noWrap w:val="0"/>
            <w:vAlign w:val="center"/>
          </w:tcPr>
          <w:p w14:paraId="21F27AE0">
            <w:pPr>
              <w:spacing w:line="5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备注</w:t>
            </w:r>
          </w:p>
        </w:tc>
      </w:tr>
      <w:tr w14:paraId="5A8AA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1" w:hRule="atLeast"/>
          <w:jc w:val="center"/>
        </w:trPr>
        <w:tc>
          <w:tcPr>
            <w:tcW w:w="1195" w:type="dxa"/>
            <w:vMerge w:val="continue"/>
            <w:noWrap w:val="0"/>
            <w:vAlign w:val="center"/>
          </w:tcPr>
          <w:p w14:paraId="36DBB2D2">
            <w:pPr>
              <w:spacing w:line="520" w:lineRule="exact"/>
              <w:jc w:val="center"/>
              <w:rPr>
                <w:rFonts w:hint="eastAsia" w:ascii="宋体" w:hAnsi="宋体" w:eastAsia="宋体" w:cs="宋体"/>
                <w:color w:val="auto"/>
                <w:sz w:val="22"/>
                <w:szCs w:val="22"/>
                <w:highlight w:val="none"/>
              </w:rPr>
            </w:pPr>
          </w:p>
        </w:tc>
        <w:tc>
          <w:tcPr>
            <w:tcW w:w="1156" w:type="dxa"/>
            <w:vMerge w:val="continue"/>
            <w:noWrap w:val="0"/>
            <w:vAlign w:val="center"/>
          </w:tcPr>
          <w:p w14:paraId="1BB9986C">
            <w:pPr>
              <w:spacing w:line="520" w:lineRule="exact"/>
              <w:jc w:val="center"/>
              <w:rPr>
                <w:rFonts w:hint="eastAsia" w:ascii="宋体" w:hAnsi="宋体" w:eastAsia="宋体" w:cs="宋体"/>
                <w:color w:val="auto"/>
                <w:sz w:val="22"/>
                <w:szCs w:val="22"/>
                <w:highlight w:val="none"/>
              </w:rPr>
            </w:pPr>
          </w:p>
        </w:tc>
        <w:tc>
          <w:tcPr>
            <w:tcW w:w="1438" w:type="dxa"/>
            <w:noWrap w:val="0"/>
            <w:vAlign w:val="center"/>
          </w:tcPr>
          <w:p w14:paraId="59D2FAAD">
            <w:pPr>
              <w:spacing w:line="5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证书名称</w:t>
            </w:r>
          </w:p>
        </w:tc>
        <w:tc>
          <w:tcPr>
            <w:tcW w:w="1414" w:type="dxa"/>
            <w:noWrap w:val="0"/>
            <w:vAlign w:val="center"/>
          </w:tcPr>
          <w:p w14:paraId="1D32E238">
            <w:pPr>
              <w:spacing w:line="5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证号</w:t>
            </w:r>
          </w:p>
        </w:tc>
        <w:tc>
          <w:tcPr>
            <w:tcW w:w="1418" w:type="dxa"/>
            <w:noWrap w:val="0"/>
            <w:vAlign w:val="center"/>
          </w:tcPr>
          <w:p w14:paraId="2C8298FB">
            <w:pPr>
              <w:spacing w:line="5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专业</w:t>
            </w:r>
          </w:p>
        </w:tc>
        <w:tc>
          <w:tcPr>
            <w:tcW w:w="1451" w:type="dxa"/>
            <w:noWrap w:val="0"/>
            <w:vAlign w:val="center"/>
          </w:tcPr>
          <w:p w14:paraId="0BDBAA91">
            <w:pPr>
              <w:spacing w:line="520" w:lineRule="exact"/>
              <w:jc w:val="center"/>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养老保险</w:t>
            </w:r>
          </w:p>
        </w:tc>
        <w:tc>
          <w:tcPr>
            <w:tcW w:w="759" w:type="dxa"/>
            <w:vMerge w:val="continue"/>
            <w:noWrap w:val="0"/>
            <w:vAlign w:val="center"/>
          </w:tcPr>
          <w:p w14:paraId="0C3BC522">
            <w:pPr>
              <w:spacing w:line="520" w:lineRule="exact"/>
              <w:jc w:val="center"/>
              <w:rPr>
                <w:rFonts w:hint="eastAsia" w:ascii="宋体" w:hAnsi="宋体" w:eastAsia="宋体" w:cs="宋体"/>
                <w:color w:val="auto"/>
                <w:sz w:val="22"/>
                <w:szCs w:val="22"/>
                <w:highlight w:val="none"/>
              </w:rPr>
            </w:pPr>
          </w:p>
        </w:tc>
      </w:tr>
      <w:tr w14:paraId="63DE2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jc w:val="center"/>
        </w:trPr>
        <w:tc>
          <w:tcPr>
            <w:tcW w:w="1195" w:type="dxa"/>
            <w:noWrap w:val="0"/>
            <w:vAlign w:val="center"/>
          </w:tcPr>
          <w:p w14:paraId="15156270">
            <w:pPr>
              <w:spacing w:line="5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项目经理</w:t>
            </w:r>
          </w:p>
        </w:tc>
        <w:tc>
          <w:tcPr>
            <w:tcW w:w="1156" w:type="dxa"/>
            <w:noWrap w:val="0"/>
            <w:vAlign w:val="center"/>
          </w:tcPr>
          <w:p w14:paraId="39EAF84E">
            <w:pPr>
              <w:spacing w:line="520" w:lineRule="exact"/>
              <w:jc w:val="center"/>
              <w:rPr>
                <w:rFonts w:hint="eastAsia" w:ascii="宋体" w:hAnsi="宋体" w:eastAsia="宋体" w:cs="宋体"/>
                <w:color w:val="auto"/>
                <w:sz w:val="22"/>
                <w:szCs w:val="22"/>
                <w:highlight w:val="none"/>
              </w:rPr>
            </w:pPr>
          </w:p>
        </w:tc>
        <w:tc>
          <w:tcPr>
            <w:tcW w:w="1438" w:type="dxa"/>
            <w:noWrap w:val="0"/>
            <w:vAlign w:val="center"/>
          </w:tcPr>
          <w:p w14:paraId="793EA917">
            <w:pPr>
              <w:spacing w:line="520" w:lineRule="exact"/>
              <w:jc w:val="center"/>
              <w:rPr>
                <w:rFonts w:hint="eastAsia" w:ascii="宋体" w:hAnsi="宋体" w:eastAsia="宋体" w:cs="宋体"/>
                <w:color w:val="auto"/>
                <w:sz w:val="22"/>
                <w:szCs w:val="22"/>
                <w:highlight w:val="none"/>
              </w:rPr>
            </w:pPr>
          </w:p>
        </w:tc>
        <w:tc>
          <w:tcPr>
            <w:tcW w:w="1414" w:type="dxa"/>
            <w:noWrap w:val="0"/>
            <w:vAlign w:val="center"/>
          </w:tcPr>
          <w:p w14:paraId="29484BFC">
            <w:pPr>
              <w:spacing w:line="520" w:lineRule="exact"/>
              <w:jc w:val="center"/>
              <w:rPr>
                <w:rFonts w:hint="eastAsia" w:ascii="宋体" w:hAnsi="宋体" w:eastAsia="宋体" w:cs="宋体"/>
                <w:color w:val="auto"/>
                <w:sz w:val="22"/>
                <w:szCs w:val="22"/>
                <w:highlight w:val="none"/>
              </w:rPr>
            </w:pPr>
          </w:p>
        </w:tc>
        <w:tc>
          <w:tcPr>
            <w:tcW w:w="1418" w:type="dxa"/>
            <w:noWrap w:val="0"/>
            <w:vAlign w:val="center"/>
          </w:tcPr>
          <w:p w14:paraId="7F16FF95">
            <w:pPr>
              <w:spacing w:line="520" w:lineRule="exact"/>
              <w:jc w:val="center"/>
              <w:rPr>
                <w:rFonts w:hint="eastAsia" w:ascii="宋体" w:hAnsi="宋体" w:eastAsia="宋体" w:cs="宋体"/>
                <w:color w:val="auto"/>
                <w:sz w:val="22"/>
                <w:szCs w:val="22"/>
                <w:highlight w:val="none"/>
              </w:rPr>
            </w:pPr>
          </w:p>
        </w:tc>
        <w:tc>
          <w:tcPr>
            <w:tcW w:w="1451" w:type="dxa"/>
            <w:noWrap w:val="0"/>
            <w:vAlign w:val="center"/>
          </w:tcPr>
          <w:p w14:paraId="64B36DC5">
            <w:pPr>
              <w:spacing w:line="520" w:lineRule="exact"/>
              <w:jc w:val="center"/>
              <w:rPr>
                <w:rFonts w:hint="eastAsia" w:ascii="宋体" w:hAnsi="宋体" w:eastAsia="宋体" w:cs="宋体"/>
                <w:color w:val="auto"/>
                <w:sz w:val="22"/>
                <w:szCs w:val="22"/>
                <w:highlight w:val="none"/>
              </w:rPr>
            </w:pPr>
          </w:p>
        </w:tc>
        <w:tc>
          <w:tcPr>
            <w:tcW w:w="759" w:type="dxa"/>
            <w:noWrap w:val="0"/>
            <w:vAlign w:val="center"/>
          </w:tcPr>
          <w:p w14:paraId="26D7A504">
            <w:pPr>
              <w:spacing w:line="520" w:lineRule="exact"/>
              <w:jc w:val="center"/>
              <w:rPr>
                <w:rFonts w:hint="eastAsia" w:ascii="宋体" w:hAnsi="宋体" w:eastAsia="宋体" w:cs="宋体"/>
                <w:color w:val="auto"/>
                <w:sz w:val="22"/>
                <w:szCs w:val="22"/>
                <w:highlight w:val="none"/>
              </w:rPr>
            </w:pPr>
          </w:p>
        </w:tc>
      </w:tr>
      <w:tr w14:paraId="277C0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5" w:hRule="atLeast"/>
          <w:jc w:val="center"/>
        </w:trPr>
        <w:tc>
          <w:tcPr>
            <w:tcW w:w="1195" w:type="dxa"/>
            <w:noWrap w:val="0"/>
          </w:tcPr>
          <w:p w14:paraId="18BC3534">
            <w:pPr>
              <w:spacing w:line="520" w:lineRule="exact"/>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w:t>
            </w:r>
          </w:p>
        </w:tc>
        <w:tc>
          <w:tcPr>
            <w:tcW w:w="1156" w:type="dxa"/>
            <w:noWrap w:val="0"/>
          </w:tcPr>
          <w:p w14:paraId="20299451">
            <w:pPr>
              <w:spacing w:line="520" w:lineRule="exact"/>
              <w:jc w:val="center"/>
              <w:rPr>
                <w:rFonts w:hint="eastAsia" w:ascii="宋体" w:hAnsi="宋体" w:eastAsia="宋体" w:cs="宋体"/>
                <w:color w:val="auto"/>
                <w:sz w:val="22"/>
                <w:szCs w:val="22"/>
                <w:highlight w:val="none"/>
              </w:rPr>
            </w:pPr>
          </w:p>
        </w:tc>
        <w:tc>
          <w:tcPr>
            <w:tcW w:w="1438" w:type="dxa"/>
            <w:noWrap w:val="0"/>
          </w:tcPr>
          <w:p w14:paraId="55083385">
            <w:pPr>
              <w:spacing w:line="520" w:lineRule="exact"/>
              <w:jc w:val="center"/>
              <w:rPr>
                <w:rFonts w:hint="eastAsia" w:ascii="宋体" w:hAnsi="宋体" w:eastAsia="宋体" w:cs="宋体"/>
                <w:color w:val="auto"/>
                <w:sz w:val="22"/>
                <w:szCs w:val="22"/>
                <w:highlight w:val="none"/>
              </w:rPr>
            </w:pPr>
          </w:p>
        </w:tc>
        <w:tc>
          <w:tcPr>
            <w:tcW w:w="1414" w:type="dxa"/>
            <w:noWrap w:val="0"/>
          </w:tcPr>
          <w:p w14:paraId="07356EF9">
            <w:pPr>
              <w:spacing w:line="520" w:lineRule="exact"/>
              <w:jc w:val="center"/>
              <w:rPr>
                <w:rFonts w:hint="eastAsia" w:ascii="宋体" w:hAnsi="宋体" w:eastAsia="宋体" w:cs="宋体"/>
                <w:color w:val="auto"/>
                <w:sz w:val="22"/>
                <w:szCs w:val="22"/>
                <w:highlight w:val="none"/>
              </w:rPr>
            </w:pPr>
          </w:p>
        </w:tc>
        <w:tc>
          <w:tcPr>
            <w:tcW w:w="1418" w:type="dxa"/>
            <w:noWrap w:val="0"/>
          </w:tcPr>
          <w:p w14:paraId="4A0E4A86">
            <w:pPr>
              <w:spacing w:line="520" w:lineRule="exact"/>
              <w:jc w:val="center"/>
              <w:rPr>
                <w:rFonts w:hint="eastAsia" w:ascii="宋体" w:hAnsi="宋体" w:eastAsia="宋体" w:cs="宋体"/>
                <w:color w:val="auto"/>
                <w:sz w:val="22"/>
                <w:szCs w:val="22"/>
                <w:highlight w:val="none"/>
              </w:rPr>
            </w:pPr>
          </w:p>
        </w:tc>
        <w:tc>
          <w:tcPr>
            <w:tcW w:w="1451" w:type="dxa"/>
            <w:noWrap w:val="0"/>
          </w:tcPr>
          <w:p w14:paraId="77F5001B">
            <w:pPr>
              <w:spacing w:line="520" w:lineRule="exact"/>
              <w:jc w:val="center"/>
              <w:rPr>
                <w:rFonts w:hint="eastAsia" w:ascii="宋体" w:hAnsi="宋体" w:eastAsia="宋体" w:cs="宋体"/>
                <w:color w:val="auto"/>
                <w:sz w:val="22"/>
                <w:szCs w:val="22"/>
                <w:highlight w:val="none"/>
              </w:rPr>
            </w:pPr>
          </w:p>
        </w:tc>
        <w:tc>
          <w:tcPr>
            <w:tcW w:w="759" w:type="dxa"/>
            <w:noWrap w:val="0"/>
          </w:tcPr>
          <w:p w14:paraId="2148C553">
            <w:pPr>
              <w:spacing w:line="520" w:lineRule="exact"/>
              <w:jc w:val="center"/>
              <w:rPr>
                <w:rFonts w:hint="eastAsia" w:ascii="宋体" w:hAnsi="宋体" w:eastAsia="宋体" w:cs="宋体"/>
                <w:color w:val="auto"/>
                <w:sz w:val="22"/>
                <w:szCs w:val="22"/>
                <w:highlight w:val="none"/>
              </w:rPr>
            </w:pPr>
          </w:p>
        </w:tc>
      </w:tr>
      <w:tr w14:paraId="55C72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1195" w:type="dxa"/>
            <w:noWrap w:val="0"/>
          </w:tcPr>
          <w:p w14:paraId="13FB39D5">
            <w:pPr>
              <w:spacing w:line="52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p>
        </w:tc>
        <w:tc>
          <w:tcPr>
            <w:tcW w:w="1156" w:type="dxa"/>
            <w:noWrap w:val="0"/>
          </w:tcPr>
          <w:p w14:paraId="5CB607BC">
            <w:pPr>
              <w:spacing w:line="520" w:lineRule="exact"/>
              <w:jc w:val="center"/>
              <w:rPr>
                <w:rFonts w:hint="eastAsia" w:ascii="宋体" w:hAnsi="宋体" w:eastAsia="宋体" w:cs="宋体"/>
                <w:color w:val="auto"/>
                <w:sz w:val="22"/>
                <w:szCs w:val="22"/>
                <w:highlight w:val="none"/>
              </w:rPr>
            </w:pPr>
          </w:p>
        </w:tc>
        <w:tc>
          <w:tcPr>
            <w:tcW w:w="1438" w:type="dxa"/>
            <w:noWrap w:val="0"/>
          </w:tcPr>
          <w:p w14:paraId="7C345413">
            <w:pPr>
              <w:spacing w:line="520" w:lineRule="exact"/>
              <w:jc w:val="center"/>
              <w:rPr>
                <w:rFonts w:hint="eastAsia" w:ascii="宋体" w:hAnsi="宋体" w:eastAsia="宋体" w:cs="宋体"/>
                <w:color w:val="auto"/>
                <w:sz w:val="22"/>
                <w:szCs w:val="22"/>
                <w:highlight w:val="none"/>
              </w:rPr>
            </w:pPr>
          </w:p>
        </w:tc>
        <w:tc>
          <w:tcPr>
            <w:tcW w:w="1414" w:type="dxa"/>
            <w:noWrap w:val="0"/>
          </w:tcPr>
          <w:p w14:paraId="43FD2C9A">
            <w:pPr>
              <w:spacing w:line="520" w:lineRule="exact"/>
              <w:jc w:val="center"/>
              <w:rPr>
                <w:rFonts w:hint="eastAsia" w:ascii="宋体" w:hAnsi="宋体" w:eastAsia="宋体" w:cs="宋体"/>
                <w:color w:val="auto"/>
                <w:sz w:val="22"/>
                <w:szCs w:val="22"/>
                <w:highlight w:val="none"/>
              </w:rPr>
            </w:pPr>
          </w:p>
        </w:tc>
        <w:tc>
          <w:tcPr>
            <w:tcW w:w="1418" w:type="dxa"/>
            <w:noWrap w:val="0"/>
          </w:tcPr>
          <w:p w14:paraId="1C7360C9">
            <w:pPr>
              <w:spacing w:line="520" w:lineRule="exact"/>
              <w:jc w:val="center"/>
              <w:rPr>
                <w:rFonts w:hint="eastAsia" w:ascii="宋体" w:hAnsi="宋体" w:eastAsia="宋体" w:cs="宋体"/>
                <w:color w:val="auto"/>
                <w:sz w:val="22"/>
                <w:szCs w:val="22"/>
                <w:highlight w:val="none"/>
              </w:rPr>
            </w:pPr>
          </w:p>
        </w:tc>
        <w:tc>
          <w:tcPr>
            <w:tcW w:w="1451" w:type="dxa"/>
            <w:noWrap w:val="0"/>
          </w:tcPr>
          <w:p w14:paraId="2249B2C5">
            <w:pPr>
              <w:spacing w:line="520" w:lineRule="exact"/>
              <w:jc w:val="center"/>
              <w:rPr>
                <w:rFonts w:hint="eastAsia" w:ascii="宋体" w:hAnsi="宋体" w:eastAsia="宋体" w:cs="宋体"/>
                <w:color w:val="auto"/>
                <w:sz w:val="22"/>
                <w:szCs w:val="22"/>
                <w:highlight w:val="none"/>
              </w:rPr>
            </w:pPr>
          </w:p>
        </w:tc>
        <w:tc>
          <w:tcPr>
            <w:tcW w:w="759" w:type="dxa"/>
            <w:noWrap w:val="0"/>
          </w:tcPr>
          <w:p w14:paraId="20408150">
            <w:pPr>
              <w:spacing w:line="520" w:lineRule="exact"/>
              <w:jc w:val="center"/>
              <w:rPr>
                <w:rFonts w:hint="eastAsia" w:ascii="宋体" w:hAnsi="宋体" w:eastAsia="宋体" w:cs="宋体"/>
                <w:color w:val="auto"/>
                <w:sz w:val="22"/>
                <w:szCs w:val="22"/>
                <w:highlight w:val="none"/>
              </w:rPr>
            </w:pPr>
          </w:p>
        </w:tc>
      </w:tr>
      <w:tr w14:paraId="1486E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1195" w:type="dxa"/>
            <w:noWrap w:val="0"/>
          </w:tcPr>
          <w:p w14:paraId="75F6172B">
            <w:pPr>
              <w:spacing w:line="520" w:lineRule="exact"/>
              <w:jc w:val="center"/>
              <w:rPr>
                <w:rFonts w:hint="eastAsia" w:ascii="宋体" w:hAnsi="宋体" w:eastAsia="宋体" w:cs="宋体"/>
                <w:color w:val="auto"/>
                <w:sz w:val="22"/>
                <w:szCs w:val="22"/>
                <w:highlight w:val="none"/>
              </w:rPr>
            </w:pPr>
          </w:p>
        </w:tc>
        <w:tc>
          <w:tcPr>
            <w:tcW w:w="1156" w:type="dxa"/>
            <w:noWrap w:val="0"/>
          </w:tcPr>
          <w:p w14:paraId="0446402B">
            <w:pPr>
              <w:spacing w:line="520" w:lineRule="exact"/>
              <w:jc w:val="center"/>
              <w:rPr>
                <w:rFonts w:hint="eastAsia" w:ascii="宋体" w:hAnsi="宋体" w:eastAsia="宋体" w:cs="宋体"/>
                <w:color w:val="auto"/>
                <w:sz w:val="22"/>
                <w:szCs w:val="22"/>
                <w:highlight w:val="none"/>
              </w:rPr>
            </w:pPr>
          </w:p>
        </w:tc>
        <w:tc>
          <w:tcPr>
            <w:tcW w:w="1438" w:type="dxa"/>
            <w:noWrap w:val="0"/>
          </w:tcPr>
          <w:p w14:paraId="241BB1BB">
            <w:pPr>
              <w:spacing w:line="520" w:lineRule="exact"/>
              <w:jc w:val="center"/>
              <w:rPr>
                <w:rFonts w:hint="eastAsia" w:ascii="宋体" w:hAnsi="宋体" w:eastAsia="宋体" w:cs="宋体"/>
                <w:color w:val="auto"/>
                <w:sz w:val="22"/>
                <w:szCs w:val="22"/>
                <w:highlight w:val="none"/>
              </w:rPr>
            </w:pPr>
          </w:p>
        </w:tc>
        <w:tc>
          <w:tcPr>
            <w:tcW w:w="1414" w:type="dxa"/>
            <w:noWrap w:val="0"/>
          </w:tcPr>
          <w:p w14:paraId="0253BB84">
            <w:pPr>
              <w:spacing w:line="520" w:lineRule="exact"/>
              <w:jc w:val="center"/>
              <w:rPr>
                <w:rFonts w:hint="eastAsia" w:ascii="宋体" w:hAnsi="宋体" w:eastAsia="宋体" w:cs="宋体"/>
                <w:color w:val="auto"/>
                <w:sz w:val="22"/>
                <w:szCs w:val="22"/>
                <w:highlight w:val="none"/>
              </w:rPr>
            </w:pPr>
          </w:p>
        </w:tc>
        <w:tc>
          <w:tcPr>
            <w:tcW w:w="1418" w:type="dxa"/>
            <w:noWrap w:val="0"/>
          </w:tcPr>
          <w:p w14:paraId="7CAC4C21">
            <w:pPr>
              <w:spacing w:line="520" w:lineRule="exact"/>
              <w:jc w:val="center"/>
              <w:rPr>
                <w:rFonts w:hint="eastAsia" w:ascii="宋体" w:hAnsi="宋体" w:eastAsia="宋体" w:cs="宋体"/>
                <w:color w:val="auto"/>
                <w:sz w:val="22"/>
                <w:szCs w:val="22"/>
                <w:highlight w:val="none"/>
              </w:rPr>
            </w:pPr>
          </w:p>
        </w:tc>
        <w:tc>
          <w:tcPr>
            <w:tcW w:w="1451" w:type="dxa"/>
            <w:noWrap w:val="0"/>
          </w:tcPr>
          <w:p w14:paraId="0A956E8B">
            <w:pPr>
              <w:spacing w:line="520" w:lineRule="exact"/>
              <w:jc w:val="center"/>
              <w:rPr>
                <w:rFonts w:hint="eastAsia" w:ascii="宋体" w:hAnsi="宋体" w:eastAsia="宋体" w:cs="宋体"/>
                <w:color w:val="auto"/>
                <w:sz w:val="22"/>
                <w:szCs w:val="22"/>
                <w:highlight w:val="none"/>
              </w:rPr>
            </w:pPr>
          </w:p>
        </w:tc>
        <w:tc>
          <w:tcPr>
            <w:tcW w:w="759" w:type="dxa"/>
            <w:noWrap w:val="0"/>
          </w:tcPr>
          <w:p w14:paraId="00A71EBC">
            <w:pPr>
              <w:spacing w:line="520" w:lineRule="exact"/>
              <w:jc w:val="center"/>
              <w:rPr>
                <w:rFonts w:hint="eastAsia" w:ascii="宋体" w:hAnsi="宋体" w:eastAsia="宋体" w:cs="宋体"/>
                <w:color w:val="auto"/>
                <w:sz w:val="22"/>
                <w:szCs w:val="22"/>
                <w:highlight w:val="none"/>
              </w:rPr>
            </w:pPr>
          </w:p>
        </w:tc>
      </w:tr>
      <w:tr w14:paraId="06F65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1195" w:type="dxa"/>
            <w:noWrap w:val="0"/>
          </w:tcPr>
          <w:p w14:paraId="128BC2C7">
            <w:pPr>
              <w:spacing w:line="520" w:lineRule="exact"/>
              <w:jc w:val="center"/>
              <w:rPr>
                <w:rFonts w:hint="eastAsia" w:ascii="宋体" w:hAnsi="宋体" w:eastAsia="宋体" w:cs="宋体"/>
                <w:color w:val="auto"/>
                <w:sz w:val="22"/>
                <w:szCs w:val="22"/>
                <w:highlight w:val="none"/>
              </w:rPr>
            </w:pPr>
          </w:p>
        </w:tc>
        <w:tc>
          <w:tcPr>
            <w:tcW w:w="1156" w:type="dxa"/>
            <w:noWrap w:val="0"/>
          </w:tcPr>
          <w:p w14:paraId="44303260">
            <w:pPr>
              <w:spacing w:line="520" w:lineRule="exact"/>
              <w:jc w:val="center"/>
              <w:rPr>
                <w:rFonts w:hint="eastAsia" w:ascii="宋体" w:hAnsi="宋体" w:eastAsia="宋体" w:cs="宋体"/>
                <w:color w:val="auto"/>
                <w:sz w:val="22"/>
                <w:szCs w:val="22"/>
                <w:highlight w:val="none"/>
              </w:rPr>
            </w:pPr>
          </w:p>
        </w:tc>
        <w:tc>
          <w:tcPr>
            <w:tcW w:w="1438" w:type="dxa"/>
            <w:noWrap w:val="0"/>
          </w:tcPr>
          <w:p w14:paraId="5F145151">
            <w:pPr>
              <w:spacing w:line="520" w:lineRule="exact"/>
              <w:jc w:val="center"/>
              <w:rPr>
                <w:rFonts w:hint="eastAsia" w:ascii="宋体" w:hAnsi="宋体" w:eastAsia="宋体" w:cs="宋体"/>
                <w:color w:val="auto"/>
                <w:sz w:val="22"/>
                <w:szCs w:val="22"/>
                <w:highlight w:val="none"/>
              </w:rPr>
            </w:pPr>
          </w:p>
        </w:tc>
        <w:tc>
          <w:tcPr>
            <w:tcW w:w="1414" w:type="dxa"/>
            <w:noWrap w:val="0"/>
          </w:tcPr>
          <w:p w14:paraId="12F9F330">
            <w:pPr>
              <w:spacing w:line="520" w:lineRule="exact"/>
              <w:jc w:val="center"/>
              <w:rPr>
                <w:rFonts w:hint="eastAsia" w:ascii="宋体" w:hAnsi="宋体" w:eastAsia="宋体" w:cs="宋体"/>
                <w:color w:val="auto"/>
                <w:sz w:val="22"/>
                <w:szCs w:val="22"/>
                <w:highlight w:val="none"/>
              </w:rPr>
            </w:pPr>
          </w:p>
        </w:tc>
        <w:tc>
          <w:tcPr>
            <w:tcW w:w="1418" w:type="dxa"/>
            <w:noWrap w:val="0"/>
          </w:tcPr>
          <w:p w14:paraId="1F6C8C3E">
            <w:pPr>
              <w:spacing w:line="520" w:lineRule="exact"/>
              <w:jc w:val="center"/>
              <w:rPr>
                <w:rFonts w:hint="eastAsia" w:ascii="宋体" w:hAnsi="宋体" w:eastAsia="宋体" w:cs="宋体"/>
                <w:color w:val="auto"/>
                <w:sz w:val="22"/>
                <w:szCs w:val="22"/>
                <w:highlight w:val="none"/>
              </w:rPr>
            </w:pPr>
          </w:p>
        </w:tc>
        <w:tc>
          <w:tcPr>
            <w:tcW w:w="1451" w:type="dxa"/>
            <w:noWrap w:val="0"/>
          </w:tcPr>
          <w:p w14:paraId="64B1EE48">
            <w:pPr>
              <w:spacing w:line="520" w:lineRule="exact"/>
              <w:jc w:val="center"/>
              <w:rPr>
                <w:rFonts w:hint="eastAsia" w:ascii="宋体" w:hAnsi="宋体" w:eastAsia="宋体" w:cs="宋体"/>
                <w:color w:val="auto"/>
                <w:sz w:val="22"/>
                <w:szCs w:val="22"/>
                <w:highlight w:val="none"/>
              </w:rPr>
            </w:pPr>
          </w:p>
        </w:tc>
        <w:tc>
          <w:tcPr>
            <w:tcW w:w="759" w:type="dxa"/>
            <w:noWrap w:val="0"/>
          </w:tcPr>
          <w:p w14:paraId="3EDD8BBA">
            <w:pPr>
              <w:spacing w:line="520" w:lineRule="exact"/>
              <w:jc w:val="center"/>
              <w:rPr>
                <w:rFonts w:hint="eastAsia" w:ascii="宋体" w:hAnsi="宋体" w:eastAsia="宋体" w:cs="宋体"/>
                <w:color w:val="auto"/>
                <w:sz w:val="22"/>
                <w:szCs w:val="22"/>
                <w:highlight w:val="none"/>
              </w:rPr>
            </w:pPr>
          </w:p>
        </w:tc>
      </w:tr>
      <w:tr w14:paraId="69F51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1195" w:type="dxa"/>
            <w:noWrap w:val="0"/>
          </w:tcPr>
          <w:p w14:paraId="78CC5E9D">
            <w:pPr>
              <w:spacing w:line="520" w:lineRule="exact"/>
              <w:jc w:val="center"/>
              <w:rPr>
                <w:rFonts w:hint="eastAsia" w:ascii="宋体" w:hAnsi="宋体" w:eastAsia="宋体" w:cs="宋体"/>
                <w:color w:val="auto"/>
                <w:sz w:val="22"/>
                <w:szCs w:val="22"/>
                <w:highlight w:val="none"/>
              </w:rPr>
            </w:pPr>
          </w:p>
        </w:tc>
        <w:tc>
          <w:tcPr>
            <w:tcW w:w="1156" w:type="dxa"/>
            <w:noWrap w:val="0"/>
          </w:tcPr>
          <w:p w14:paraId="1F271A50">
            <w:pPr>
              <w:spacing w:line="520" w:lineRule="exact"/>
              <w:jc w:val="center"/>
              <w:rPr>
                <w:rFonts w:hint="eastAsia" w:ascii="宋体" w:hAnsi="宋体" w:eastAsia="宋体" w:cs="宋体"/>
                <w:color w:val="auto"/>
                <w:sz w:val="22"/>
                <w:szCs w:val="22"/>
                <w:highlight w:val="none"/>
              </w:rPr>
            </w:pPr>
          </w:p>
        </w:tc>
        <w:tc>
          <w:tcPr>
            <w:tcW w:w="1438" w:type="dxa"/>
            <w:noWrap w:val="0"/>
          </w:tcPr>
          <w:p w14:paraId="3C075DDC">
            <w:pPr>
              <w:spacing w:line="520" w:lineRule="exact"/>
              <w:jc w:val="center"/>
              <w:rPr>
                <w:rFonts w:hint="eastAsia" w:ascii="宋体" w:hAnsi="宋体" w:eastAsia="宋体" w:cs="宋体"/>
                <w:color w:val="auto"/>
                <w:sz w:val="22"/>
                <w:szCs w:val="22"/>
                <w:highlight w:val="none"/>
              </w:rPr>
            </w:pPr>
          </w:p>
        </w:tc>
        <w:tc>
          <w:tcPr>
            <w:tcW w:w="1414" w:type="dxa"/>
            <w:noWrap w:val="0"/>
          </w:tcPr>
          <w:p w14:paraId="1E885D1F">
            <w:pPr>
              <w:spacing w:line="520" w:lineRule="exact"/>
              <w:jc w:val="center"/>
              <w:rPr>
                <w:rFonts w:hint="eastAsia" w:ascii="宋体" w:hAnsi="宋体" w:eastAsia="宋体" w:cs="宋体"/>
                <w:color w:val="auto"/>
                <w:sz w:val="22"/>
                <w:szCs w:val="22"/>
                <w:highlight w:val="none"/>
              </w:rPr>
            </w:pPr>
          </w:p>
        </w:tc>
        <w:tc>
          <w:tcPr>
            <w:tcW w:w="1418" w:type="dxa"/>
            <w:noWrap w:val="0"/>
          </w:tcPr>
          <w:p w14:paraId="6BF89E12">
            <w:pPr>
              <w:spacing w:line="520" w:lineRule="exact"/>
              <w:jc w:val="center"/>
              <w:rPr>
                <w:rFonts w:hint="eastAsia" w:ascii="宋体" w:hAnsi="宋体" w:eastAsia="宋体" w:cs="宋体"/>
                <w:color w:val="auto"/>
                <w:sz w:val="22"/>
                <w:szCs w:val="22"/>
                <w:highlight w:val="none"/>
              </w:rPr>
            </w:pPr>
          </w:p>
        </w:tc>
        <w:tc>
          <w:tcPr>
            <w:tcW w:w="1451" w:type="dxa"/>
            <w:noWrap w:val="0"/>
          </w:tcPr>
          <w:p w14:paraId="5DBD163A">
            <w:pPr>
              <w:spacing w:line="520" w:lineRule="exact"/>
              <w:jc w:val="center"/>
              <w:rPr>
                <w:rFonts w:hint="eastAsia" w:ascii="宋体" w:hAnsi="宋体" w:eastAsia="宋体" w:cs="宋体"/>
                <w:color w:val="auto"/>
                <w:sz w:val="22"/>
                <w:szCs w:val="22"/>
                <w:highlight w:val="none"/>
              </w:rPr>
            </w:pPr>
          </w:p>
        </w:tc>
        <w:tc>
          <w:tcPr>
            <w:tcW w:w="759" w:type="dxa"/>
            <w:noWrap w:val="0"/>
          </w:tcPr>
          <w:p w14:paraId="6FEF3813">
            <w:pPr>
              <w:spacing w:line="520" w:lineRule="exact"/>
              <w:jc w:val="center"/>
              <w:rPr>
                <w:rFonts w:hint="eastAsia" w:ascii="宋体" w:hAnsi="宋体" w:eastAsia="宋体" w:cs="宋体"/>
                <w:color w:val="auto"/>
                <w:sz w:val="22"/>
                <w:szCs w:val="22"/>
                <w:highlight w:val="none"/>
              </w:rPr>
            </w:pPr>
          </w:p>
        </w:tc>
      </w:tr>
      <w:tr w14:paraId="2C11F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1195" w:type="dxa"/>
            <w:noWrap w:val="0"/>
          </w:tcPr>
          <w:p w14:paraId="777E96E6">
            <w:pPr>
              <w:spacing w:line="520" w:lineRule="exact"/>
              <w:jc w:val="center"/>
              <w:rPr>
                <w:rFonts w:hint="eastAsia" w:ascii="宋体" w:hAnsi="宋体" w:eastAsia="宋体" w:cs="宋体"/>
                <w:color w:val="auto"/>
                <w:sz w:val="22"/>
                <w:szCs w:val="22"/>
                <w:highlight w:val="none"/>
              </w:rPr>
            </w:pPr>
          </w:p>
        </w:tc>
        <w:tc>
          <w:tcPr>
            <w:tcW w:w="1156" w:type="dxa"/>
            <w:noWrap w:val="0"/>
          </w:tcPr>
          <w:p w14:paraId="13D037EF">
            <w:pPr>
              <w:spacing w:line="520" w:lineRule="exact"/>
              <w:jc w:val="center"/>
              <w:rPr>
                <w:rFonts w:hint="eastAsia" w:ascii="宋体" w:hAnsi="宋体" w:eastAsia="宋体" w:cs="宋体"/>
                <w:color w:val="auto"/>
                <w:sz w:val="22"/>
                <w:szCs w:val="22"/>
                <w:highlight w:val="none"/>
              </w:rPr>
            </w:pPr>
          </w:p>
        </w:tc>
        <w:tc>
          <w:tcPr>
            <w:tcW w:w="1438" w:type="dxa"/>
            <w:noWrap w:val="0"/>
          </w:tcPr>
          <w:p w14:paraId="7054F783">
            <w:pPr>
              <w:spacing w:line="520" w:lineRule="exact"/>
              <w:jc w:val="center"/>
              <w:rPr>
                <w:rFonts w:hint="eastAsia" w:ascii="宋体" w:hAnsi="宋体" w:eastAsia="宋体" w:cs="宋体"/>
                <w:color w:val="auto"/>
                <w:sz w:val="22"/>
                <w:szCs w:val="22"/>
                <w:highlight w:val="none"/>
              </w:rPr>
            </w:pPr>
          </w:p>
        </w:tc>
        <w:tc>
          <w:tcPr>
            <w:tcW w:w="1414" w:type="dxa"/>
            <w:noWrap w:val="0"/>
          </w:tcPr>
          <w:p w14:paraId="612467F5">
            <w:pPr>
              <w:spacing w:line="520" w:lineRule="exact"/>
              <w:jc w:val="center"/>
              <w:rPr>
                <w:rFonts w:hint="eastAsia" w:ascii="宋体" w:hAnsi="宋体" w:eastAsia="宋体" w:cs="宋体"/>
                <w:color w:val="auto"/>
                <w:sz w:val="22"/>
                <w:szCs w:val="22"/>
                <w:highlight w:val="none"/>
              </w:rPr>
            </w:pPr>
          </w:p>
        </w:tc>
        <w:tc>
          <w:tcPr>
            <w:tcW w:w="1418" w:type="dxa"/>
            <w:noWrap w:val="0"/>
          </w:tcPr>
          <w:p w14:paraId="26D5D02E">
            <w:pPr>
              <w:spacing w:line="520" w:lineRule="exact"/>
              <w:jc w:val="center"/>
              <w:rPr>
                <w:rFonts w:hint="eastAsia" w:ascii="宋体" w:hAnsi="宋体" w:eastAsia="宋体" w:cs="宋体"/>
                <w:color w:val="auto"/>
                <w:sz w:val="22"/>
                <w:szCs w:val="22"/>
                <w:highlight w:val="none"/>
              </w:rPr>
            </w:pPr>
          </w:p>
        </w:tc>
        <w:tc>
          <w:tcPr>
            <w:tcW w:w="1451" w:type="dxa"/>
            <w:noWrap w:val="0"/>
          </w:tcPr>
          <w:p w14:paraId="29B2C769">
            <w:pPr>
              <w:spacing w:line="520" w:lineRule="exact"/>
              <w:jc w:val="center"/>
              <w:rPr>
                <w:rFonts w:hint="eastAsia" w:ascii="宋体" w:hAnsi="宋体" w:eastAsia="宋体" w:cs="宋体"/>
                <w:color w:val="auto"/>
                <w:sz w:val="22"/>
                <w:szCs w:val="22"/>
                <w:highlight w:val="none"/>
              </w:rPr>
            </w:pPr>
          </w:p>
        </w:tc>
        <w:tc>
          <w:tcPr>
            <w:tcW w:w="759" w:type="dxa"/>
            <w:noWrap w:val="0"/>
          </w:tcPr>
          <w:p w14:paraId="339979F4">
            <w:pPr>
              <w:spacing w:line="520" w:lineRule="exact"/>
              <w:jc w:val="center"/>
              <w:rPr>
                <w:rFonts w:hint="eastAsia" w:ascii="宋体" w:hAnsi="宋体" w:eastAsia="宋体" w:cs="宋体"/>
                <w:color w:val="auto"/>
                <w:sz w:val="22"/>
                <w:szCs w:val="22"/>
                <w:highlight w:val="none"/>
              </w:rPr>
            </w:pPr>
          </w:p>
        </w:tc>
      </w:tr>
      <w:tr w14:paraId="17F36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1195" w:type="dxa"/>
            <w:noWrap w:val="0"/>
          </w:tcPr>
          <w:p w14:paraId="0014AF5D">
            <w:pPr>
              <w:spacing w:line="520" w:lineRule="exact"/>
              <w:jc w:val="center"/>
              <w:rPr>
                <w:rFonts w:hint="eastAsia" w:ascii="宋体" w:hAnsi="宋体" w:eastAsia="宋体" w:cs="宋体"/>
                <w:color w:val="auto"/>
                <w:sz w:val="22"/>
                <w:szCs w:val="22"/>
                <w:highlight w:val="none"/>
              </w:rPr>
            </w:pPr>
          </w:p>
        </w:tc>
        <w:tc>
          <w:tcPr>
            <w:tcW w:w="1156" w:type="dxa"/>
            <w:noWrap w:val="0"/>
          </w:tcPr>
          <w:p w14:paraId="2AA0343B">
            <w:pPr>
              <w:spacing w:line="520" w:lineRule="exact"/>
              <w:jc w:val="center"/>
              <w:rPr>
                <w:rFonts w:hint="eastAsia" w:ascii="宋体" w:hAnsi="宋体" w:eastAsia="宋体" w:cs="宋体"/>
                <w:color w:val="auto"/>
                <w:sz w:val="22"/>
                <w:szCs w:val="22"/>
                <w:highlight w:val="none"/>
              </w:rPr>
            </w:pPr>
          </w:p>
        </w:tc>
        <w:tc>
          <w:tcPr>
            <w:tcW w:w="1438" w:type="dxa"/>
            <w:noWrap w:val="0"/>
          </w:tcPr>
          <w:p w14:paraId="4F72CCE7">
            <w:pPr>
              <w:spacing w:line="520" w:lineRule="exact"/>
              <w:jc w:val="center"/>
              <w:rPr>
                <w:rFonts w:hint="eastAsia" w:ascii="宋体" w:hAnsi="宋体" w:eastAsia="宋体" w:cs="宋体"/>
                <w:color w:val="auto"/>
                <w:sz w:val="22"/>
                <w:szCs w:val="22"/>
                <w:highlight w:val="none"/>
              </w:rPr>
            </w:pPr>
          </w:p>
        </w:tc>
        <w:tc>
          <w:tcPr>
            <w:tcW w:w="1414" w:type="dxa"/>
            <w:noWrap w:val="0"/>
          </w:tcPr>
          <w:p w14:paraId="282B59FE">
            <w:pPr>
              <w:spacing w:line="520" w:lineRule="exact"/>
              <w:jc w:val="center"/>
              <w:rPr>
                <w:rFonts w:hint="eastAsia" w:ascii="宋体" w:hAnsi="宋体" w:eastAsia="宋体" w:cs="宋体"/>
                <w:color w:val="auto"/>
                <w:sz w:val="22"/>
                <w:szCs w:val="22"/>
                <w:highlight w:val="none"/>
              </w:rPr>
            </w:pPr>
          </w:p>
        </w:tc>
        <w:tc>
          <w:tcPr>
            <w:tcW w:w="1418" w:type="dxa"/>
            <w:noWrap w:val="0"/>
          </w:tcPr>
          <w:p w14:paraId="16DFA54D">
            <w:pPr>
              <w:spacing w:line="520" w:lineRule="exact"/>
              <w:jc w:val="center"/>
              <w:rPr>
                <w:rFonts w:hint="eastAsia" w:ascii="宋体" w:hAnsi="宋体" w:eastAsia="宋体" w:cs="宋体"/>
                <w:color w:val="auto"/>
                <w:sz w:val="22"/>
                <w:szCs w:val="22"/>
                <w:highlight w:val="none"/>
              </w:rPr>
            </w:pPr>
          </w:p>
        </w:tc>
        <w:tc>
          <w:tcPr>
            <w:tcW w:w="1451" w:type="dxa"/>
            <w:noWrap w:val="0"/>
          </w:tcPr>
          <w:p w14:paraId="63B236EF">
            <w:pPr>
              <w:spacing w:line="520" w:lineRule="exact"/>
              <w:jc w:val="center"/>
              <w:rPr>
                <w:rFonts w:hint="eastAsia" w:ascii="宋体" w:hAnsi="宋体" w:eastAsia="宋体" w:cs="宋体"/>
                <w:color w:val="auto"/>
                <w:sz w:val="22"/>
                <w:szCs w:val="22"/>
                <w:highlight w:val="none"/>
              </w:rPr>
            </w:pPr>
          </w:p>
        </w:tc>
        <w:tc>
          <w:tcPr>
            <w:tcW w:w="759" w:type="dxa"/>
            <w:noWrap w:val="0"/>
          </w:tcPr>
          <w:p w14:paraId="05D796E9">
            <w:pPr>
              <w:spacing w:line="520" w:lineRule="exact"/>
              <w:jc w:val="center"/>
              <w:rPr>
                <w:rFonts w:hint="eastAsia" w:ascii="宋体" w:hAnsi="宋体" w:eastAsia="宋体" w:cs="宋体"/>
                <w:color w:val="auto"/>
                <w:sz w:val="22"/>
                <w:szCs w:val="22"/>
                <w:highlight w:val="none"/>
              </w:rPr>
            </w:pPr>
          </w:p>
        </w:tc>
      </w:tr>
      <w:tr w14:paraId="2520E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1195" w:type="dxa"/>
            <w:noWrap w:val="0"/>
          </w:tcPr>
          <w:p w14:paraId="25DCF492">
            <w:pPr>
              <w:spacing w:line="520" w:lineRule="exact"/>
              <w:jc w:val="center"/>
              <w:rPr>
                <w:rFonts w:hint="eastAsia" w:ascii="宋体" w:hAnsi="宋体" w:eastAsia="宋体" w:cs="宋体"/>
                <w:color w:val="auto"/>
                <w:sz w:val="22"/>
                <w:szCs w:val="22"/>
                <w:highlight w:val="none"/>
              </w:rPr>
            </w:pPr>
          </w:p>
        </w:tc>
        <w:tc>
          <w:tcPr>
            <w:tcW w:w="1156" w:type="dxa"/>
            <w:noWrap w:val="0"/>
          </w:tcPr>
          <w:p w14:paraId="74FC685F">
            <w:pPr>
              <w:spacing w:line="520" w:lineRule="exact"/>
              <w:jc w:val="center"/>
              <w:rPr>
                <w:rFonts w:hint="eastAsia" w:ascii="宋体" w:hAnsi="宋体" w:eastAsia="宋体" w:cs="宋体"/>
                <w:color w:val="auto"/>
                <w:sz w:val="22"/>
                <w:szCs w:val="22"/>
                <w:highlight w:val="none"/>
              </w:rPr>
            </w:pPr>
          </w:p>
        </w:tc>
        <w:tc>
          <w:tcPr>
            <w:tcW w:w="1438" w:type="dxa"/>
            <w:noWrap w:val="0"/>
          </w:tcPr>
          <w:p w14:paraId="7271E1B4">
            <w:pPr>
              <w:spacing w:line="520" w:lineRule="exact"/>
              <w:jc w:val="center"/>
              <w:rPr>
                <w:rFonts w:hint="eastAsia" w:ascii="宋体" w:hAnsi="宋体" w:eastAsia="宋体" w:cs="宋体"/>
                <w:color w:val="auto"/>
                <w:sz w:val="22"/>
                <w:szCs w:val="22"/>
                <w:highlight w:val="none"/>
              </w:rPr>
            </w:pPr>
          </w:p>
        </w:tc>
        <w:tc>
          <w:tcPr>
            <w:tcW w:w="1414" w:type="dxa"/>
            <w:noWrap w:val="0"/>
          </w:tcPr>
          <w:p w14:paraId="2985B78A">
            <w:pPr>
              <w:spacing w:line="520" w:lineRule="exact"/>
              <w:jc w:val="center"/>
              <w:rPr>
                <w:rFonts w:hint="eastAsia" w:ascii="宋体" w:hAnsi="宋体" w:eastAsia="宋体" w:cs="宋体"/>
                <w:color w:val="auto"/>
                <w:sz w:val="22"/>
                <w:szCs w:val="22"/>
                <w:highlight w:val="none"/>
              </w:rPr>
            </w:pPr>
          </w:p>
        </w:tc>
        <w:tc>
          <w:tcPr>
            <w:tcW w:w="1418" w:type="dxa"/>
            <w:noWrap w:val="0"/>
          </w:tcPr>
          <w:p w14:paraId="6E2F62C2">
            <w:pPr>
              <w:spacing w:line="520" w:lineRule="exact"/>
              <w:jc w:val="center"/>
              <w:rPr>
                <w:rFonts w:hint="eastAsia" w:ascii="宋体" w:hAnsi="宋体" w:eastAsia="宋体" w:cs="宋体"/>
                <w:color w:val="auto"/>
                <w:sz w:val="22"/>
                <w:szCs w:val="22"/>
                <w:highlight w:val="none"/>
              </w:rPr>
            </w:pPr>
          </w:p>
        </w:tc>
        <w:tc>
          <w:tcPr>
            <w:tcW w:w="1451" w:type="dxa"/>
            <w:noWrap w:val="0"/>
          </w:tcPr>
          <w:p w14:paraId="5C866C22">
            <w:pPr>
              <w:spacing w:line="520" w:lineRule="exact"/>
              <w:jc w:val="center"/>
              <w:rPr>
                <w:rFonts w:hint="eastAsia" w:ascii="宋体" w:hAnsi="宋体" w:eastAsia="宋体" w:cs="宋体"/>
                <w:color w:val="auto"/>
                <w:sz w:val="22"/>
                <w:szCs w:val="22"/>
                <w:highlight w:val="none"/>
              </w:rPr>
            </w:pPr>
          </w:p>
        </w:tc>
        <w:tc>
          <w:tcPr>
            <w:tcW w:w="759" w:type="dxa"/>
            <w:noWrap w:val="0"/>
          </w:tcPr>
          <w:p w14:paraId="7F5327E3">
            <w:pPr>
              <w:spacing w:line="520" w:lineRule="exact"/>
              <w:jc w:val="center"/>
              <w:rPr>
                <w:rFonts w:hint="eastAsia" w:ascii="宋体" w:hAnsi="宋体" w:eastAsia="宋体" w:cs="宋体"/>
                <w:color w:val="auto"/>
                <w:sz w:val="22"/>
                <w:szCs w:val="22"/>
                <w:highlight w:val="none"/>
              </w:rPr>
            </w:pPr>
          </w:p>
        </w:tc>
      </w:tr>
      <w:tr w14:paraId="08006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1195" w:type="dxa"/>
            <w:noWrap w:val="0"/>
          </w:tcPr>
          <w:p w14:paraId="48B2A3D4">
            <w:pPr>
              <w:spacing w:line="520" w:lineRule="exact"/>
              <w:jc w:val="center"/>
              <w:rPr>
                <w:rFonts w:hint="eastAsia" w:ascii="宋体" w:hAnsi="宋体" w:eastAsia="宋体" w:cs="宋体"/>
                <w:color w:val="auto"/>
                <w:sz w:val="22"/>
                <w:szCs w:val="22"/>
                <w:highlight w:val="none"/>
              </w:rPr>
            </w:pPr>
          </w:p>
        </w:tc>
        <w:tc>
          <w:tcPr>
            <w:tcW w:w="1156" w:type="dxa"/>
            <w:noWrap w:val="0"/>
          </w:tcPr>
          <w:p w14:paraId="2F6198EA">
            <w:pPr>
              <w:spacing w:line="520" w:lineRule="exact"/>
              <w:jc w:val="center"/>
              <w:rPr>
                <w:rFonts w:hint="eastAsia" w:ascii="宋体" w:hAnsi="宋体" w:eastAsia="宋体" w:cs="宋体"/>
                <w:color w:val="auto"/>
                <w:sz w:val="22"/>
                <w:szCs w:val="22"/>
                <w:highlight w:val="none"/>
              </w:rPr>
            </w:pPr>
          </w:p>
        </w:tc>
        <w:tc>
          <w:tcPr>
            <w:tcW w:w="1438" w:type="dxa"/>
            <w:noWrap w:val="0"/>
          </w:tcPr>
          <w:p w14:paraId="4C328DFD">
            <w:pPr>
              <w:spacing w:line="520" w:lineRule="exact"/>
              <w:jc w:val="center"/>
              <w:rPr>
                <w:rFonts w:hint="eastAsia" w:ascii="宋体" w:hAnsi="宋体" w:eastAsia="宋体" w:cs="宋体"/>
                <w:color w:val="auto"/>
                <w:sz w:val="22"/>
                <w:szCs w:val="22"/>
                <w:highlight w:val="none"/>
              </w:rPr>
            </w:pPr>
          </w:p>
        </w:tc>
        <w:tc>
          <w:tcPr>
            <w:tcW w:w="1414" w:type="dxa"/>
            <w:noWrap w:val="0"/>
          </w:tcPr>
          <w:p w14:paraId="23B2C954">
            <w:pPr>
              <w:spacing w:line="520" w:lineRule="exact"/>
              <w:jc w:val="center"/>
              <w:rPr>
                <w:rFonts w:hint="eastAsia" w:ascii="宋体" w:hAnsi="宋体" w:eastAsia="宋体" w:cs="宋体"/>
                <w:color w:val="auto"/>
                <w:sz w:val="22"/>
                <w:szCs w:val="22"/>
                <w:highlight w:val="none"/>
              </w:rPr>
            </w:pPr>
          </w:p>
        </w:tc>
        <w:tc>
          <w:tcPr>
            <w:tcW w:w="1418" w:type="dxa"/>
            <w:noWrap w:val="0"/>
          </w:tcPr>
          <w:p w14:paraId="04300E81">
            <w:pPr>
              <w:spacing w:line="520" w:lineRule="exact"/>
              <w:jc w:val="center"/>
              <w:rPr>
                <w:rFonts w:hint="eastAsia" w:ascii="宋体" w:hAnsi="宋体" w:eastAsia="宋体" w:cs="宋体"/>
                <w:color w:val="auto"/>
                <w:sz w:val="22"/>
                <w:szCs w:val="22"/>
                <w:highlight w:val="none"/>
              </w:rPr>
            </w:pPr>
          </w:p>
        </w:tc>
        <w:tc>
          <w:tcPr>
            <w:tcW w:w="1451" w:type="dxa"/>
            <w:noWrap w:val="0"/>
          </w:tcPr>
          <w:p w14:paraId="40E5ABD1">
            <w:pPr>
              <w:spacing w:line="520" w:lineRule="exact"/>
              <w:jc w:val="center"/>
              <w:rPr>
                <w:rFonts w:hint="eastAsia" w:ascii="宋体" w:hAnsi="宋体" w:eastAsia="宋体" w:cs="宋体"/>
                <w:color w:val="auto"/>
                <w:sz w:val="22"/>
                <w:szCs w:val="22"/>
                <w:highlight w:val="none"/>
              </w:rPr>
            </w:pPr>
          </w:p>
        </w:tc>
        <w:tc>
          <w:tcPr>
            <w:tcW w:w="759" w:type="dxa"/>
            <w:noWrap w:val="0"/>
          </w:tcPr>
          <w:p w14:paraId="4416C33C">
            <w:pPr>
              <w:spacing w:line="520" w:lineRule="exact"/>
              <w:jc w:val="center"/>
              <w:rPr>
                <w:rFonts w:hint="eastAsia" w:ascii="宋体" w:hAnsi="宋体" w:eastAsia="宋体" w:cs="宋体"/>
                <w:color w:val="auto"/>
                <w:sz w:val="22"/>
                <w:szCs w:val="22"/>
                <w:highlight w:val="none"/>
              </w:rPr>
            </w:pPr>
          </w:p>
        </w:tc>
      </w:tr>
      <w:tr w14:paraId="76894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1195" w:type="dxa"/>
            <w:noWrap w:val="0"/>
          </w:tcPr>
          <w:p w14:paraId="289BDDE3">
            <w:pPr>
              <w:spacing w:line="520" w:lineRule="exact"/>
              <w:jc w:val="center"/>
              <w:rPr>
                <w:rFonts w:hint="eastAsia" w:ascii="宋体" w:hAnsi="宋体" w:eastAsia="宋体" w:cs="宋体"/>
                <w:color w:val="auto"/>
                <w:sz w:val="22"/>
                <w:szCs w:val="22"/>
                <w:highlight w:val="none"/>
              </w:rPr>
            </w:pPr>
          </w:p>
        </w:tc>
        <w:tc>
          <w:tcPr>
            <w:tcW w:w="1156" w:type="dxa"/>
            <w:noWrap w:val="0"/>
          </w:tcPr>
          <w:p w14:paraId="21EFC18F">
            <w:pPr>
              <w:spacing w:line="520" w:lineRule="exact"/>
              <w:jc w:val="center"/>
              <w:rPr>
                <w:rFonts w:hint="eastAsia" w:ascii="宋体" w:hAnsi="宋体" w:eastAsia="宋体" w:cs="宋体"/>
                <w:color w:val="auto"/>
                <w:sz w:val="22"/>
                <w:szCs w:val="22"/>
                <w:highlight w:val="none"/>
              </w:rPr>
            </w:pPr>
          </w:p>
        </w:tc>
        <w:tc>
          <w:tcPr>
            <w:tcW w:w="1438" w:type="dxa"/>
            <w:noWrap w:val="0"/>
          </w:tcPr>
          <w:p w14:paraId="157D2486">
            <w:pPr>
              <w:spacing w:line="520" w:lineRule="exact"/>
              <w:jc w:val="center"/>
              <w:rPr>
                <w:rFonts w:hint="eastAsia" w:ascii="宋体" w:hAnsi="宋体" w:eastAsia="宋体" w:cs="宋体"/>
                <w:color w:val="auto"/>
                <w:sz w:val="22"/>
                <w:szCs w:val="22"/>
                <w:highlight w:val="none"/>
              </w:rPr>
            </w:pPr>
          </w:p>
        </w:tc>
        <w:tc>
          <w:tcPr>
            <w:tcW w:w="1414" w:type="dxa"/>
            <w:noWrap w:val="0"/>
          </w:tcPr>
          <w:p w14:paraId="5EE8410C">
            <w:pPr>
              <w:spacing w:line="520" w:lineRule="exact"/>
              <w:jc w:val="center"/>
              <w:rPr>
                <w:rFonts w:hint="eastAsia" w:ascii="宋体" w:hAnsi="宋体" w:eastAsia="宋体" w:cs="宋体"/>
                <w:color w:val="auto"/>
                <w:sz w:val="22"/>
                <w:szCs w:val="22"/>
                <w:highlight w:val="none"/>
              </w:rPr>
            </w:pPr>
          </w:p>
        </w:tc>
        <w:tc>
          <w:tcPr>
            <w:tcW w:w="1418" w:type="dxa"/>
            <w:noWrap w:val="0"/>
          </w:tcPr>
          <w:p w14:paraId="42FBD04D">
            <w:pPr>
              <w:spacing w:line="520" w:lineRule="exact"/>
              <w:jc w:val="center"/>
              <w:rPr>
                <w:rFonts w:hint="eastAsia" w:ascii="宋体" w:hAnsi="宋体" w:eastAsia="宋体" w:cs="宋体"/>
                <w:color w:val="auto"/>
                <w:sz w:val="22"/>
                <w:szCs w:val="22"/>
                <w:highlight w:val="none"/>
              </w:rPr>
            </w:pPr>
          </w:p>
        </w:tc>
        <w:tc>
          <w:tcPr>
            <w:tcW w:w="1451" w:type="dxa"/>
            <w:noWrap w:val="0"/>
          </w:tcPr>
          <w:p w14:paraId="3E636AC4">
            <w:pPr>
              <w:spacing w:line="520" w:lineRule="exact"/>
              <w:jc w:val="center"/>
              <w:rPr>
                <w:rFonts w:hint="eastAsia" w:ascii="宋体" w:hAnsi="宋体" w:eastAsia="宋体" w:cs="宋体"/>
                <w:color w:val="auto"/>
                <w:sz w:val="22"/>
                <w:szCs w:val="22"/>
                <w:highlight w:val="none"/>
              </w:rPr>
            </w:pPr>
          </w:p>
        </w:tc>
        <w:tc>
          <w:tcPr>
            <w:tcW w:w="759" w:type="dxa"/>
            <w:noWrap w:val="0"/>
          </w:tcPr>
          <w:p w14:paraId="17AAA748">
            <w:pPr>
              <w:spacing w:line="520" w:lineRule="exact"/>
              <w:jc w:val="center"/>
              <w:rPr>
                <w:rFonts w:hint="eastAsia" w:ascii="宋体" w:hAnsi="宋体" w:eastAsia="宋体" w:cs="宋体"/>
                <w:color w:val="auto"/>
                <w:sz w:val="22"/>
                <w:szCs w:val="22"/>
                <w:highlight w:val="none"/>
              </w:rPr>
            </w:pPr>
          </w:p>
        </w:tc>
      </w:tr>
    </w:tbl>
    <w:p w14:paraId="15219FD5">
      <w:pPr>
        <w:spacing w:line="360" w:lineRule="auto"/>
        <w:jc w:val="left"/>
        <w:rPr>
          <w:rFonts w:hint="eastAsia" w:ascii="宋体" w:hAnsi="宋体" w:eastAsia="宋体" w:cs="宋体"/>
          <w:b/>
          <w:bCs/>
          <w:color w:val="auto"/>
          <w:sz w:val="24"/>
          <w:szCs w:val="24"/>
          <w:highlight w:val="none"/>
          <w:lang w:val="en-US" w:eastAsia="zh-CN"/>
        </w:rPr>
      </w:pPr>
    </w:p>
    <w:p w14:paraId="7022007D">
      <w:pPr>
        <w:spacing w:line="360" w:lineRule="auto"/>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注：1、须提供供应商为拟投入人员缴纳的社保证明（时间要求：</w:t>
      </w:r>
      <w:r>
        <w:rPr>
          <w:rFonts w:hint="eastAsia" w:ascii="宋体" w:hAnsi="宋体" w:cs="宋体"/>
          <w:b/>
          <w:bCs/>
          <w:color w:val="auto"/>
          <w:sz w:val="24"/>
          <w:szCs w:val="24"/>
          <w:highlight w:val="none"/>
          <w:lang w:val="en-US" w:eastAsia="zh-CN"/>
        </w:rPr>
        <w:t>2025年8月至2025年10月</w:t>
      </w:r>
      <w:r>
        <w:rPr>
          <w:rFonts w:hint="eastAsia" w:ascii="宋体" w:hAnsi="宋体" w:eastAsia="宋体" w:cs="宋体"/>
          <w:b/>
          <w:bCs/>
          <w:color w:val="auto"/>
          <w:sz w:val="24"/>
          <w:szCs w:val="24"/>
          <w:highlight w:val="none"/>
          <w:lang w:val="en-US" w:eastAsia="zh-CN"/>
        </w:rPr>
        <w:t>养老保险缴纳凭证</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凭证应载明缴费单位名称、姓名、缴费时间，并盖有社保中心章或社保中心参保缴费证明电子专用章。退休人员（不超过65岁）提供退休证明。（复印件加盖公章）</w:t>
      </w:r>
    </w:p>
    <w:p w14:paraId="71AF2559">
      <w:pPr>
        <w:spacing w:line="360" w:lineRule="auto"/>
        <w:ind w:firstLine="482"/>
        <w:jc w:val="lef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、养老保险栏应填写“已缴”或“未缴”，未填写的视同未缴。</w:t>
      </w:r>
    </w:p>
    <w:p w14:paraId="7E12CE8C">
      <w:pPr>
        <w:jc w:val="left"/>
        <w:rPr>
          <w:rFonts w:hint="eastAsia" w:ascii="宋体" w:hAnsi="宋体" w:eastAsia="宋体" w:cs="宋体"/>
          <w:color w:val="auto"/>
          <w:sz w:val="24"/>
          <w:highlight w:val="none"/>
        </w:rPr>
      </w:pPr>
    </w:p>
    <w:p w14:paraId="58ADBB52">
      <w:pPr>
        <w:ind w:firstLine="2880" w:firstLineChars="1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w:t>
      </w:r>
    </w:p>
    <w:p w14:paraId="60BB5399">
      <w:pPr>
        <w:jc w:val="left"/>
        <w:rPr>
          <w:rFonts w:hint="eastAsia" w:ascii="宋体" w:hAnsi="宋体" w:eastAsia="宋体" w:cs="宋体"/>
          <w:color w:val="auto"/>
          <w:sz w:val="24"/>
          <w:highlight w:val="none"/>
        </w:rPr>
      </w:pPr>
    </w:p>
    <w:p w14:paraId="68FF7EC1">
      <w:pPr>
        <w:ind w:firstLine="2880" w:firstLineChars="1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法定代表人或授权委托人：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（签字或盖章）</w:t>
      </w:r>
    </w:p>
    <w:p w14:paraId="2439ED63">
      <w:pPr>
        <w:spacing w:line="500" w:lineRule="exact"/>
        <w:ind w:firstLine="4800" w:firstLineChars="2000"/>
        <w:jc w:val="left"/>
        <w:rPr>
          <w:rFonts w:hint="eastAsia" w:ascii="宋体" w:hAnsi="宋体" w:eastAsia="宋体" w:cs="宋体"/>
          <w:color w:val="auto"/>
          <w:sz w:val="32"/>
          <w:szCs w:val="32"/>
          <w:highlight w:val="none"/>
        </w:rPr>
        <w:sectPr>
          <w:pgSz w:w="11906" w:h="16838"/>
          <w:pgMar w:top="1440" w:right="1800" w:bottom="1440" w:left="1800" w:header="851" w:footer="762" w:gutter="0"/>
          <w:cols w:space="1701" w:num="1"/>
          <w:docGrid w:linePitch="360" w:charSpace="0"/>
        </w:sect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19858339">
      <w:pPr>
        <w:pStyle w:val="5"/>
        <w:keepNext/>
        <w:keepLines/>
        <w:pageBreakBefore w:val="0"/>
        <w:widowControl w:val="0"/>
        <w:tabs>
          <w:tab w:val="left" w:pos="709"/>
        </w:tabs>
        <w:spacing w:before="20" w:after="20" w:line="416" w:lineRule="auto"/>
        <w:jc w:val="both"/>
        <w:rPr>
          <w:rFonts w:hint="default" w:ascii="宋体" w:hAnsi="宋体" w:eastAsia="宋体"/>
          <w:b w:val="0"/>
          <w:bCs/>
          <w:color w:val="auto"/>
          <w:sz w:val="24"/>
          <w:szCs w:val="24"/>
          <w:highlight w:val="none"/>
          <w:lang w:val="en-US" w:eastAsia="zh-CN"/>
        </w:rPr>
      </w:pPr>
      <w:r>
        <w:rPr>
          <w:rFonts w:hint="eastAsia" w:ascii="宋体" w:hAnsi="宋体"/>
          <w:b w:val="0"/>
          <w:bCs/>
          <w:color w:val="auto"/>
          <w:sz w:val="24"/>
          <w:szCs w:val="24"/>
          <w:highlight w:val="none"/>
          <w:lang w:val="en-US" w:eastAsia="zh-CN"/>
        </w:rPr>
        <w:t>附件10：</w:t>
      </w:r>
    </w:p>
    <w:p w14:paraId="7F417360">
      <w:pPr>
        <w:pStyle w:val="5"/>
        <w:keepNext/>
        <w:keepLines/>
        <w:pageBreakBefore w:val="0"/>
        <w:widowControl w:val="0"/>
        <w:tabs>
          <w:tab w:val="left" w:pos="709"/>
        </w:tabs>
        <w:spacing w:before="20" w:after="20" w:line="416" w:lineRule="auto"/>
        <w:jc w:val="center"/>
        <w:rPr>
          <w:rFonts w:ascii="宋体" w:hAnsi="宋体"/>
          <w:color w:val="auto"/>
          <w:sz w:val="24"/>
          <w:highlight w:val="none"/>
        </w:rPr>
      </w:pPr>
      <w:r>
        <w:rPr>
          <w:rFonts w:hint="eastAsia" w:ascii="宋体" w:hAnsi="宋体"/>
          <w:color w:val="auto"/>
          <w:sz w:val="24"/>
          <w:szCs w:val="24"/>
          <w:highlight w:val="none"/>
          <w:lang w:eastAsia="zh-CN"/>
        </w:rPr>
        <w:t>项目负责人</w:t>
      </w:r>
      <w:r>
        <w:rPr>
          <w:rFonts w:hint="eastAsia" w:ascii="宋体" w:hAnsi="宋体"/>
          <w:color w:val="auto"/>
          <w:sz w:val="24"/>
          <w:szCs w:val="24"/>
          <w:highlight w:val="none"/>
        </w:rPr>
        <w:t>简历表</w:t>
      </w:r>
    </w:p>
    <w:tbl>
      <w:tblPr>
        <w:tblStyle w:val="4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1079"/>
        <w:gridCol w:w="927"/>
        <w:gridCol w:w="1065"/>
        <w:gridCol w:w="1969"/>
        <w:gridCol w:w="161"/>
        <w:gridCol w:w="2135"/>
      </w:tblGrid>
      <w:tr w14:paraId="4F7E8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1186" w:type="dxa"/>
            <w:noWrap w:val="0"/>
            <w:vAlign w:val="center"/>
          </w:tcPr>
          <w:p w14:paraId="098DE182">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079" w:type="dxa"/>
            <w:noWrap w:val="0"/>
            <w:vAlign w:val="center"/>
          </w:tcPr>
          <w:p w14:paraId="0246CC2D">
            <w:pPr>
              <w:spacing w:line="440" w:lineRule="exact"/>
              <w:jc w:val="center"/>
              <w:rPr>
                <w:rFonts w:hint="eastAsia" w:ascii="宋体" w:hAnsi="宋体" w:eastAsia="宋体" w:cs="宋体"/>
                <w:color w:val="auto"/>
                <w:sz w:val="24"/>
                <w:szCs w:val="24"/>
                <w:highlight w:val="none"/>
              </w:rPr>
            </w:pPr>
          </w:p>
        </w:tc>
        <w:tc>
          <w:tcPr>
            <w:tcW w:w="927" w:type="dxa"/>
            <w:noWrap w:val="0"/>
            <w:vAlign w:val="center"/>
          </w:tcPr>
          <w:p w14:paraId="12BED30A">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1065" w:type="dxa"/>
            <w:noWrap w:val="0"/>
            <w:vAlign w:val="center"/>
          </w:tcPr>
          <w:p w14:paraId="2A2D6910">
            <w:pPr>
              <w:spacing w:line="440" w:lineRule="exact"/>
              <w:jc w:val="center"/>
              <w:rPr>
                <w:rFonts w:hint="eastAsia" w:ascii="宋体" w:hAnsi="宋体" w:eastAsia="宋体" w:cs="宋体"/>
                <w:color w:val="auto"/>
                <w:sz w:val="24"/>
                <w:szCs w:val="24"/>
                <w:highlight w:val="none"/>
              </w:rPr>
            </w:pPr>
          </w:p>
        </w:tc>
        <w:tc>
          <w:tcPr>
            <w:tcW w:w="2130" w:type="dxa"/>
            <w:gridSpan w:val="2"/>
            <w:noWrap w:val="0"/>
            <w:vAlign w:val="center"/>
          </w:tcPr>
          <w:p w14:paraId="2BDA95B8">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p>
        </w:tc>
        <w:tc>
          <w:tcPr>
            <w:tcW w:w="2135" w:type="dxa"/>
            <w:noWrap w:val="0"/>
            <w:vAlign w:val="center"/>
          </w:tcPr>
          <w:p w14:paraId="17CBC05E">
            <w:pPr>
              <w:spacing w:line="440" w:lineRule="exact"/>
              <w:jc w:val="center"/>
              <w:rPr>
                <w:rFonts w:hint="eastAsia" w:ascii="宋体" w:hAnsi="宋体" w:eastAsia="宋体" w:cs="宋体"/>
                <w:color w:val="auto"/>
                <w:sz w:val="24"/>
                <w:szCs w:val="24"/>
                <w:highlight w:val="none"/>
              </w:rPr>
            </w:pPr>
          </w:p>
        </w:tc>
      </w:tr>
      <w:tr w14:paraId="63B4F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35B6C66C">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w:t>
            </w:r>
          </w:p>
        </w:tc>
        <w:tc>
          <w:tcPr>
            <w:tcW w:w="1079" w:type="dxa"/>
            <w:noWrap w:val="0"/>
            <w:vAlign w:val="center"/>
          </w:tcPr>
          <w:p w14:paraId="7BFD96DC">
            <w:pPr>
              <w:spacing w:line="440" w:lineRule="exact"/>
              <w:jc w:val="center"/>
              <w:rPr>
                <w:rFonts w:hint="eastAsia" w:ascii="宋体" w:hAnsi="宋体" w:eastAsia="宋体" w:cs="宋体"/>
                <w:color w:val="auto"/>
                <w:sz w:val="24"/>
                <w:szCs w:val="24"/>
                <w:highlight w:val="none"/>
              </w:rPr>
            </w:pPr>
          </w:p>
        </w:tc>
        <w:tc>
          <w:tcPr>
            <w:tcW w:w="927" w:type="dxa"/>
            <w:noWrap w:val="0"/>
            <w:vAlign w:val="center"/>
          </w:tcPr>
          <w:p w14:paraId="5AD55D23">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1065" w:type="dxa"/>
            <w:noWrap w:val="0"/>
            <w:vAlign w:val="center"/>
          </w:tcPr>
          <w:p w14:paraId="372D5150">
            <w:pPr>
              <w:spacing w:line="440" w:lineRule="exact"/>
              <w:jc w:val="center"/>
              <w:rPr>
                <w:rFonts w:hint="eastAsia" w:ascii="宋体" w:hAnsi="宋体" w:eastAsia="宋体" w:cs="宋体"/>
                <w:color w:val="auto"/>
                <w:sz w:val="24"/>
                <w:szCs w:val="24"/>
                <w:highlight w:val="none"/>
              </w:rPr>
            </w:pPr>
          </w:p>
        </w:tc>
        <w:tc>
          <w:tcPr>
            <w:tcW w:w="2130" w:type="dxa"/>
            <w:gridSpan w:val="2"/>
            <w:noWrap w:val="0"/>
            <w:vAlign w:val="center"/>
          </w:tcPr>
          <w:p w14:paraId="74DF1A71">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p>
        </w:tc>
        <w:tc>
          <w:tcPr>
            <w:tcW w:w="2135" w:type="dxa"/>
            <w:noWrap w:val="0"/>
            <w:vAlign w:val="center"/>
          </w:tcPr>
          <w:p w14:paraId="0966FDAF">
            <w:pPr>
              <w:spacing w:line="440" w:lineRule="exact"/>
              <w:jc w:val="center"/>
              <w:rPr>
                <w:rFonts w:hint="eastAsia" w:ascii="宋体" w:hAnsi="宋体" w:eastAsia="宋体" w:cs="宋体"/>
                <w:color w:val="auto"/>
                <w:sz w:val="24"/>
                <w:szCs w:val="24"/>
                <w:highlight w:val="none"/>
              </w:rPr>
            </w:pPr>
          </w:p>
        </w:tc>
      </w:tr>
      <w:tr w14:paraId="76801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2" w:type="dxa"/>
            <w:gridSpan w:val="3"/>
            <w:noWrap w:val="0"/>
            <w:vAlign w:val="center"/>
          </w:tcPr>
          <w:p w14:paraId="2BB65FD4">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注册建造师执业资格等级</w:t>
            </w:r>
          </w:p>
        </w:tc>
        <w:tc>
          <w:tcPr>
            <w:tcW w:w="1065" w:type="dxa"/>
            <w:noWrap w:val="0"/>
            <w:vAlign w:val="center"/>
          </w:tcPr>
          <w:p w14:paraId="6945FD3F">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级</w:t>
            </w:r>
          </w:p>
        </w:tc>
        <w:tc>
          <w:tcPr>
            <w:tcW w:w="2130" w:type="dxa"/>
            <w:gridSpan w:val="2"/>
            <w:noWrap w:val="0"/>
            <w:vAlign w:val="center"/>
          </w:tcPr>
          <w:p w14:paraId="22A0E035">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建造师专业</w:t>
            </w:r>
          </w:p>
        </w:tc>
        <w:tc>
          <w:tcPr>
            <w:tcW w:w="2135" w:type="dxa"/>
            <w:noWrap w:val="0"/>
            <w:vAlign w:val="center"/>
          </w:tcPr>
          <w:p w14:paraId="5EAE3F90">
            <w:pPr>
              <w:spacing w:line="440" w:lineRule="exact"/>
              <w:jc w:val="center"/>
              <w:rPr>
                <w:rFonts w:hint="eastAsia" w:ascii="宋体" w:hAnsi="宋体" w:eastAsia="宋体" w:cs="宋体"/>
                <w:color w:val="auto"/>
                <w:sz w:val="24"/>
                <w:szCs w:val="24"/>
                <w:highlight w:val="none"/>
              </w:rPr>
            </w:pPr>
          </w:p>
        </w:tc>
      </w:tr>
      <w:tr w14:paraId="3D2D7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3192" w:type="dxa"/>
            <w:gridSpan w:val="3"/>
            <w:noWrap w:val="0"/>
            <w:vAlign w:val="center"/>
          </w:tcPr>
          <w:p w14:paraId="52C2E3AE">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安全生产考核合格证书</w:t>
            </w:r>
          </w:p>
        </w:tc>
        <w:tc>
          <w:tcPr>
            <w:tcW w:w="5330" w:type="dxa"/>
            <w:gridSpan w:val="4"/>
            <w:noWrap w:val="0"/>
            <w:vAlign w:val="center"/>
          </w:tcPr>
          <w:p w14:paraId="1BE11AF2">
            <w:pPr>
              <w:spacing w:line="440" w:lineRule="exact"/>
              <w:rPr>
                <w:rFonts w:hint="eastAsia" w:ascii="宋体" w:hAnsi="宋体" w:eastAsia="宋体" w:cs="宋体"/>
                <w:color w:val="auto"/>
                <w:sz w:val="24"/>
                <w:szCs w:val="24"/>
                <w:highlight w:val="none"/>
              </w:rPr>
            </w:pPr>
          </w:p>
        </w:tc>
      </w:tr>
      <w:tr w14:paraId="43210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noWrap w:val="0"/>
            <w:vAlign w:val="center"/>
          </w:tcPr>
          <w:p w14:paraId="58862F8A">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毕业学校</w:t>
            </w:r>
          </w:p>
        </w:tc>
        <w:tc>
          <w:tcPr>
            <w:tcW w:w="7336" w:type="dxa"/>
            <w:gridSpan w:val="6"/>
            <w:noWrap w:val="0"/>
          </w:tcPr>
          <w:p w14:paraId="4FD4B114">
            <w:pPr>
              <w:spacing w:line="440" w:lineRule="exact"/>
              <w:ind w:firstLine="960" w:firstLineChars="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年毕业于</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学校</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专业</w:t>
            </w:r>
          </w:p>
        </w:tc>
      </w:tr>
      <w:tr w14:paraId="2789D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7"/>
            <w:noWrap w:val="0"/>
            <w:vAlign w:val="center"/>
          </w:tcPr>
          <w:p w14:paraId="61F75AF8">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主要工作经历</w:t>
            </w:r>
          </w:p>
        </w:tc>
      </w:tr>
      <w:tr w14:paraId="43334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86" w:type="dxa"/>
            <w:noWrap w:val="0"/>
            <w:vAlign w:val="center"/>
          </w:tcPr>
          <w:p w14:paraId="3F4C7557">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p>
        </w:tc>
        <w:tc>
          <w:tcPr>
            <w:tcW w:w="3071" w:type="dxa"/>
            <w:gridSpan w:val="3"/>
            <w:noWrap w:val="0"/>
            <w:vAlign w:val="center"/>
          </w:tcPr>
          <w:p w14:paraId="69BEF18E">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参加过的类似项目名称</w:t>
            </w:r>
          </w:p>
        </w:tc>
        <w:tc>
          <w:tcPr>
            <w:tcW w:w="1969" w:type="dxa"/>
            <w:noWrap w:val="0"/>
            <w:vAlign w:val="center"/>
          </w:tcPr>
          <w:p w14:paraId="3D317399">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工程概况说明</w:t>
            </w:r>
          </w:p>
        </w:tc>
        <w:tc>
          <w:tcPr>
            <w:tcW w:w="2296" w:type="dxa"/>
            <w:gridSpan w:val="2"/>
            <w:noWrap w:val="0"/>
            <w:vAlign w:val="center"/>
          </w:tcPr>
          <w:p w14:paraId="2BBA40C2">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发包人及联系电话</w:t>
            </w:r>
          </w:p>
        </w:tc>
      </w:tr>
      <w:tr w14:paraId="1FC46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noWrap w:val="0"/>
          </w:tcPr>
          <w:p w14:paraId="65E7CBA4">
            <w:pPr>
              <w:spacing w:line="440" w:lineRule="exact"/>
              <w:rPr>
                <w:rFonts w:hint="eastAsia" w:ascii="宋体" w:hAnsi="宋体" w:eastAsia="宋体" w:cs="宋体"/>
                <w:color w:val="auto"/>
                <w:sz w:val="24"/>
                <w:szCs w:val="24"/>
                <w:highlight w:val="none"/>
              </w:rPr>
            </w:pPr>
          </w:p>
        </w:tc>
        <w:tc>
          <w:tcPr>
            <w:tcW w:w="3071" w:type="dxa"/>
            <w:gridSpan w:val="3"/>
            <w:noWrap w:val="0"/>
          </w:tcPr>
          <w:p w14:paraId="1607CCD1">
            <w:pPr>
              <w:spacing w:line="440" w:lineRule="exact"/>
              <w:rPr>
                <w:rFonts w:hint="eastAsia" w:ascii="宋体" w:hAnsi="宋体" w:eastAsia="宋体" w:cs="宋体"/>
                <w:color w:val="auto"/>
                <w:sz w:val="24"/>
                <w:szCs w:val="24"/>
                <w:highlight w:val="none"/>
              </w:rPr>
            </w:pPr>
          </w:p>
        </w:tc>
        <w:tc>
          <w:tcPr>
            <w:tcW w:w="1969" w:type="dxa"/>
            <w:noWrap w:val="0"/>
          </w:tcPr>
          <w:p w14:paraId="243FD4B9">
            <w:pPr>
              <w:spacing w:line="440" w:lineRule="exact"/>
              <w:rPr>
                <w:rFonts w:hint="eastAsia" w:ascii="宋体" w:hAnsi="宋体" w:eastAsia="宋体" w:cs="宋体"/>
                <w:color w:val="auto"/>
                <w:sz w:val="24"/>
                <w:szCs w:val="24"/>
                <w:highlight w:val="none"/>
              </w:rPr>
            </w:pPr>
          </w:p>
        </w:tc>
        <w:tc>
          <w:tcPr>
            <w:tcW w:w="2296" w:type="dxa"/>
            <w:gridSpan w:val="2"/>
            <w:noWrap w:val="0"/>
          </w:tcPr>
          <w:p w14:paraId="139AE1B2">
            <w:pPr>
              <w:spacing w:line="440" w:lineRule="exact"/>
              <w:rPr>
                <w:rFonts w:hint="eastAsia" w:ascii="宋体" w:hAnsi="宋体" w:eastAsia="宋体" w:cs="宋体"/>
                <w:color w:val="auto"/>
                <w:sz w:val="24"/>
                <w:szCs w:val="24"/>
                <w:highlight w:val="none"/>
              </w:rPr>
            </w:pPr>
          </w:p>
        </w:tc>
      </w:tr>
      <w:tr w14:paraId="1BA22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noWrap w:val="0"/>
          </w:tcPr>
          <w:p w14:paraId="795E5FB5">
            <w:pPr>
              <w:spacing w:line="440" w:lineRule="exact"/>
              <w:rPr>
                <w:rFonts w:hint="eastAsia" w:ascii="宋体" w:hAnsi="宋体" w:eastAsia="宋体" w:cs="宋体"/>
                <w:color w:val="auto"/>
                <w:sz w:val="24"/>
                <w:szCs w:val="24"/>
                <w:highlight w:val="none"/>
              </w:rPr>
            </w:pPr>
          </w:p>
        </w:tc>
        <w:tc>
          <w:tcPr>
            <w:tcW w:w="3071" w:type="dxa"/>
            <w:gridSpan w:val="3"/>
            <w:noWrap w:val="0"/>
          </w:tcPr>
          <w:p w14:paraId="0C23659B">
            <w:pPr>
              <w:spacing w:line="440" w:lineRule="exact"/>
              <w:rPr>
                <w:rFonts w:hint="eastAsia" w:ascii="宋体" w:hAnsi="宋体" w:eastAsia="宋体" w:cs="宋体"/>
                <w:color w:val="auto"/>
                <w:sz w:val="24"/>
                <w:szCs w:val="24"/>
                <w:highlight w:val="none"/>
              </w:rPr>
            </w:pPr>
          </w:p>
        </w:tc>
        <w:tc>
          <w:tcPr>
            <w:tcW w:w="1969" w:type="dxa"/>
            <w:noWrap w:val="0"/>
          </w:tcPr>
          <w:p w14:paraId="265D77AB">
            <w:pPr>
              <w:spacing w:line="440" w:lineRule="exact"/>
              <w:rPr>
                <w:rFonts w:hint="eastAsia" w:ascii="宋体" w:hAnsi="宋体" w:eastAsia="宋体" w:cs="宋体"/>
                <w:color w:val="auto"/>
                <w:sz w:val="24"/>
                <w:szCs w:val="24"/>
                <w:highlight w:val="none"/>
              </w:rPr>
            </w:pPr>
          </w:p>
        </w:tc>
        <w:tc>
          <w:tcPr>
            <w:tcW w:w="2296" w:type="dxa"/>
            <w:gridSpan w:val="2"/>
            <w:noWrap w:val="0"/>
          </w:tcPr>
          <w:p w14:paraId="2BAA3245">
            <w:pPr>
              <w:spacing w:line="440" w:lineRule="exact"/>
              <w:rPr>
                <w:rFonts w:hint="eastAsia" w:ascii="宋体" w:hAnsi="宋体" w:eastAsia="宋体" w:cs="宋体"/>
                <w:color w:val="auto"/>
                <w:sz w:val="24"/>
                <w:szCs w:val="24"/>
                <w:highlight w:val="none"/>
              </w:rPr>
            </w:pPr>
          </w:p>
        </w:tc>
      </w:tr>
      <w:tr w14:paraId="4E365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noWrap w:val="0"/>
          </w:tcPr>
          <w:p w14:paraId="5DC3379A">
            <w:pPr>
              <w:spacing w:line="440" w:lineRule="exact"/>
              <w:rPr>
                <w:rFonts w:hint="eastAsia" w:ascii="宋体" w:hAnsi="宋体" w:eastAsia="宋体" w:cs="宋体"/>
                <w:color w:val="auto"/>
                <w:sz w:val="24"/>
                <w:szCs w:val="24"/>
                <w:highlight w:val="none"/>
              </w:rPr>
            </w:pPr>
          </w:p>
        </w:tc>
        <w:tc>
          <w:tcPr>
            <w:tcW w:w="3071" w:type="dxa"/>
            <w:gridSpan w:val="3"/>
            <w:noWrap w:val="0"/>
          </w:tcPr>
          <w:p w14:paraId="76B475A4">
            <w:pPr>
              <w:spacing w:line="440" w:lineRule="exact"/>
              <w:rPr>
                <w:rFonts w:hint="eastAsia" w:ascii="宋体" w:hAnsi="宋体" w:eastAsia="宋体" w:cs="宋体"/>
                <w:color w:val="auto"/>
                <w:sz w:val="24"/>
                <w:szCs w:val="24"/>
                <w:highlight w:val="none"/>
              </w:rPr>
            </w:pPr>
          </w:p>
        </w:tc>
        <w:tc>
          <w:tcPr>
            <w:tcW w:w="1969" w:type="dxa"/>
            <w:noWrap w:val="0"/>
          </w:tcPr>
          <w:p w14:paraId="0E8151B0">
            <w:pPr>
              <w:spacing w:line="440" w:lineRule="exact"/>
              <w:rPr>
                <w:rFonts w:hint="eastAsia" w:ascii="宋体" w:hAnsi="宋体" w:eastAsia="宋体" w:cs="宋体"/>
                <w:color w:val="auto"/>
                <w:sz w:val="24"/>
                <w:szCs w:val="24"/>
                <w:highlight w:val="none"/>
              </w:rPr>
            </w:pPr>
          </w:p>
        </w:tc>
        <w:tc>
          <w:tcPr>
            <w:tcW w:w="2296" w:type="dxa"/>
            <w:gridSpan w:val="2"/>
            <w:noWrap w:val="0"/>
          </w:tcPr>
          <w:p w14:paraId="70CC17C3">
            <w:pPr>
              <w:spacing w:line="440" w:lineRule="exact"/>
              <w:rPr>
                <w:rFonts w:hint="eastAsia" w:ascii="宋体" w:hAnsi="宋体" w:eastAsia="宋体" w:cs="宋体"/>
                <w:color w:val="auto"/>
                <w:sz w:val="24"/>
                <w:szCs w:val="24"/>
                <w:highlight w:val="none"/>
              </w:rPr>
            </w:pPr>
          </w:p>
        </w:tc>
      </w:tr>
      <w:tr w14:paraId="79AE7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0EB0A3B4">
            <w:pPr>
              <w:spacing w:line="440" w:lineRule="exact"/>
              <w:rPr>
                <w:rFonts w:hint="eastAsia" w:ascii="宋体" w:hAnsi="宋体" w:eastAsia="宋体" w:cs="宋体"/>
                <w:color w:val="auto"/>
                <w:sz w:val="24"/>
                <w:szCs w:val="24"/>
                <w:highlight w:val="none"/>
              </w:rPr>
            </w:pPr>
          </w:p>
        </w:tc>
        <w:tc>
          <w:tcPr>
            <w:tcW w:w="3071" w:type="dxa"/>
            <w:gridSpan w:val="3"/>
            <w:noWrap w:val="0"/>
            <w:vAlign w:val="center"/>
          </w:tcPr>
          <w:p w14:paraId="237C841C">
            <w:pPr>
              <w:spacing w:line="440" w:lineRule="exact"/>
              <w:rPr>
                <w:rFonts w:hint="eastAsia" w:ascii="宋体" w:hAnsi="宋体" w:eastAsia="宋体" w:cs="宋体"/>
                <w:color w:val="auto"/>
                <w:sz w:val="24"/>
                <w:szCs w:val="24"/>
                <w:highlight w:val="none"/>
              </w:rPr>
            </w:pPr>
          </w:p>
        </w:tc>
        <w:tc>
          <w:tcPr>
            <w:tcW w:w="1969" w:type="dxa"/>
            <w:noWrap w:val="0"/>
            <w:vAlign w:val="center"/>
          </w:tcPr>
          <w:p w14:paraId="5A48B981">
            <w:pPr>
              <w:spacing w:line="440" w:lineRule="exact"/>
              <w:rPr>
                <w:rFonts w:hint="eastAsia" w:ascii="宋体" w:hAnsi="宋体" w:eastAsia="宋体" w:cs="宋体"/>
                <w:color w:val="auto"/>
                <w:sz w:val="24"/>
                <w:szCs w:val="24"/>
                <w:highlight w:val="none"/>
              </w:rPr>
            </w:pPr>
          </w:p>
        </w:tc>
        <w:tc>
          <w:tcPr>
            <w:tcW w:w="2296" w:type="dxa"/>
            <w:gridSpan w:val="2"/>
            <w:noWrap w:val="0"/>
            <w:vAlign w:val="center"/>
          </w:tcPr>
          <w:p w14:paraId="7701B5ED">
            <w:pPr>
              <w:spacing w:line="440" w:lineRule="exact"/>
              <w:rPr>
                <w:rFonts w:hint="eastAsia" w:ascii="宋体" w:hAnsi="宋体" w:eastAsia="宋体" w:cs="宋体"/>
                <w:color w:val="auto"/>
                <w:sz w:val="24"/>
                <w:szCs w:val="24"/>
                <w:highlight w:val="none"/>
              </w:rPr>
            </w:pPr>
          </w:p>
        </w:tc>
      </w:tr>
      <w:tr w14:paraId="31187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12241AA1">
            <w:pPr>
              <w:spacing w:line="440" w:lineRule="exact"/>
              <w:rPr>
                <w:rFonts w:hint="eastAsia" w:ascii="宋体" w:hAnsi="宋体" w:eastAsia="宋体" w:cs="宋体"/>
                <w:color w:val="auto"/>
                <w:sz w:val="24"/>
                <w:szCs w:val="24"/>
                <w:highlight w:val="none"/>
              </w:rPr>
            </w:pPr>
          </w:p>
        </w:tc>
        <w:tc>
          <w:tcPr>
            <w:tcW w:w="3071" w:type="dxa"/>
            <w:gridSpan w:val="3"/>
            <w:noWrap w:val="0"/>
            <w:vAlign w:val="center"/>
          </w:tcPr>
          <w:p w14:paraId="42D8EDB6">
            <w:pPr>
              <w:spacing w:line="440" w:lineRule="exact"/>
              <w:rPr>
                <w:rFonts w:hint="eastAsia" w:ascii="宋体" w:hAnsi="宋体" w:eastAsia="宋体" w:cs="宋体"/>
                <w:color w:val="auto"/>
                <w:sz w:val="24"/>
                <w:szCs w:val="24"/>
                <w:highlight w:val="none"/>
              </w:rPr>
            </w:pPr>
          </w:p>
        </w:tc>
        <w:tc>
          <w:tcPr>
            <w:tcW w:w="1969" w:type="dxa"/>
            <w:noWrap w:val="0"/>
            <w:vAlign w:val="center"/>
          </w:tcPr>
          <w:p w14:paraId="5E27AF4A">
            <w:pPr>
              <w:spacing w:line="440" w:lineRule="exact"/>
              <w:rPr>
                <w:rFonts w:hint="eastAsia" w:ascii="宋体" w:hAnsi="宋体" w:eastAsia="宋体" w:cs="宋体"/>
                <w:color w:val="auto"/>
                <w:sz w:val="24"/>
                <w:szCs w:val="24"/>
                <w:highlight w:val="none"/>
              </w:rPr>
            </w:pPr>
          </w:p>
        </w:tc>
        <w:tc>
          <w:tcPr>
            <w:tcW w:w="2296" w:type="dxa"/>
            <w:gridSpan w:val="2"/>
            <w:noWrap w:val="0"/>
            <w:vAlign w:val="center"/>
          </w:tcPr>
          <w:p w14:paraId="01D9E031">
            <w:pPr>
              <w:spacing w:line="440" w:lineRule="exact"/>
              <w:rPr>
                <w:rFonts w:hint="eastAsia" w:ascii="宋体" w:hAnsi="宋体" w:eastAsia="宋体" w:cs="宋体"/>
                <w:color w:val="auto"/>
                <w:sz w:val="24"/>
                <w:szCs w:val="24"/>
                <w:highlight w:val="none"/>
              </w:rPr>
            </w:pPr>
          </w:p>
        </w:tc>
      </w:tr>
      <w:tr w14:paraId="24670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2BE5AE61">
            <w:pPr>
              <w:spacing w:line="440" w:lineRule="exact"/>
              <w:rPr>
                <w:rFonts w:hint="eastAsia" w:ascii="宋体" w:hAnsi="宋体" w:eastAsia="宋体" w:cs="宋体"/>
                <w:color w:val="auto"/>
                <w:sz w:val="24"/>
                <w:szCs w:val="24"/>
                <w:highlight w:val="none"/>
              </w:rPr>
            </w:pPr>
          </w:p>
        </w:tc>
        <w:tc>
          <w:tcPr>
            <w:tcW w:w="3071" w:type="dxa"/>
            <w:gridSpan w:val="3"/>
            <w:noWrap w:val="0"/>
            <w:vAlign w:val="center"/>
          </w:tcPr>
          <w:p w14:paraId="5A83BC3B">
            <w:pPr>
              <w:spacing w:line="440" w:lineRule="exact"/>
              <w:rPr>
                <w:rFonts w:hint="eastAsia" w:ascii="宋体" w:hAnsi="宋体" w:eastAsia="宋体" w:cs="宋体"/>
                <w:color w:val="auto"/>
                <w:sz w:val="24"/>
                <w:szCs w:val="24"/>
                <w:highlight w:val="none"/>
              </w:rPr>
            </w:pPr>
          </w:p>
        </w:tc>
        <w:tc>
          <w:tcPr>
            <w:tcW w:w="1969" w:type="dxa"/>
            <w:noWrap w:val="0"/>
            <w:vAlign w:val="center"/>
          </w:tcPr>
          <w:p w14:paraId="13C547C6">
            <w:pPr>
              <w:spacing w:line="440" w:lineRule="exact"/>
              <w:rPr>
                <w:rFonts w:hint="eastAsia" w:ascii="宋体" w:hAnsi="宋体" w:eastAsia="宋体" w:cs="宋体"/>
                <w:color w:val="auto"/>
                <w:sz w:val="24"/>
                <w:szCs w:val="24"/>
                <w:highlight w:val="none"/>
              </w:rPr>
            </w:pPr>
          </w:p>
        </w:tc>
        <w:tc>
          <w:tcPr>
            <w:tcW w:w="2296" w:type="dxa"/>
            <w:gridSpan w:val="2"/>
            <w:noWrap w:val="0"/>
            <w:vAlign w:val="center"/>
          </w:tcPr>
          <w:p w14:paraId="18240271">
            <w:pPr>
              <w:spacing w:line="440" w:lineRule="exact"/>
              <w:rPr>
                <w:rFonts w:hint="eastAsia" w:ascii="宋体" w:hAnsi="宋体" w:eastAsia="宋体" w:cs="宋体"/>
                <w:color w:val="auto"/>
                <w:sz w:val="24"/>
                <w:szCs w:val="24"/>
                <w:highlight w:val="none"/>
              </w:rPr>
            </w:pPr>
          </w:p>
        </w:tc>
      </w:tr>
      <w:tr w14:paraId="274F2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186" w:type="dxa"/>
            <w:noWrap w:val="0"/>
            <w:vAlign w:val="center"/>
          </w:tcPr>
          <w:p w14:paraId="689A15A1">
            <w:pPr>
              <w:spacing w:line="440" w:lineRule="exact"/>
              <w:rPr>
                <w:rFonts w:hint="eastAsia" w:ascii="宋体" w:hAnsi="宋体" w:eastAsia="宋体" w:cs="宋体"/>
                <w:color w:val="auto"/>
                <w:sz w:val="24"/>
                <w:szCs w:val="24"/>
                <w:highlight w:val="none"/>
              </w:rPr>
            </w:pPr>
          </w:p>
        </w:tc>
        <w:tc>
          <w:tcPr>
            <w:tcW w:w="3071" w:type="dxa"/>
            <w:gridSpan w:val="3"/>
            <w:noWrap w:val="0"/>
            <w:vAlign w:val="center"/>
          </w:tcPr>
          <w:p w14:paraId="3DA0736C">
            <w:pPr>
              <w:spacing w:line="440" w:lineRule="exact"/>
              <w:rPr>
                <w:rFonts w:hint="eastAsia" w:ascii="宋体" w:hAnsi="宋体" w:eastAsia="宋体" w:cs="宋体"/>
                <w:color w:val="auto"/>
                <w:sz w:val="24"/>
                <w:szCs w:val="24"/>
                <w:highlight w:val="none"/>
              </w:rPr>
            </w:pPr>
          </w:p>
        </w:tc>
        <w:tc>
          <w:tcPr>
            <w:tcW w:w="1969" w:type="dxa"/>
            <w:noWrap w:val="0"/>
            <w:vAlign w:val="center"/>
          </w:tcPr>
          <w:p w14:paraId="20157AD0">
            <w:pPr>
              <w:spacing w:line="440" w:lineRule="exact"/>
              <w:rPr>
                <w:rFonts w:hint="eastAsia" w:ascii="宋体" w:hAnsi="宋体" w:eastAsia="宋体" w:cs="宋体"/>
                <w:color w:val="auto"/>
                <w:sz w:val="24"/>
                <w:szCs w:val="24"/>
                <w:highlight w:val="none"/>
              </w:rPr>
            </w:pPr>
          </w:p>
        </w:tc>
        <w:tc>
          <w:tcPr>
            <w:tcW w:w="2296" w:type="dxa"/>
            <w:gridSpan w:val="2"/>
            <w:noWrap w:val="0"/>
            <w:vAlign w:val="center"/>
          </w:tcPr>
          <w:p w14:paraId="0CF402BE">
            <w:pPr>
              <w:spacing w:line="440" w:lineRule="exact"/>
              <w:rPr>
                <w:rFonts w:hint="eastAsia" w:ascii="宋体" w:hAnsi="宋体" w:eastAsia="宋体" w:cs="宋体"/>
                <w:color w:val="auto"/>
                <w:sz w:val="24"/>
                <w:szCs w:val="24"/>
                <w:highlight w:val="none"/>
              </w:rPr>
            </w:pPr>
          </w:p>
        </w:tc>
      </w:tr>
    </w:tbl>
    <w:p w14:paraId="246F23E1">
      <w:pPr>
        <w:spacing w:line="360" w:lineRule="auto"/>
        <w:ind w:left="480"/>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注：本表后附项目负责人注册建造师执业资格、</w:t>
      </w:r>
      <w:r>
        <w:rPr>
          <w:rFonts w:hint="eastAsia" w:ascii="宋体" w:hAnsi="宋体"/>
          <w:bCs/>
          <w:color w:val="auto"/>
          <w:sz w:val="24"/>
          <w:highlight w:val="none"/>
        </w:rPr>
        <w:t>安全生产考核合格证书（B证）</w:t>
      </w:r>
      <w:r>
        <w:rPr>
          <w:rFonts w:hint="eastAsia" w:ascii="宋体" w:hAnsi="宋体"/>
          <w:bCs/>
          <w:color w:val="auto"/>
          <w:sz w:val="24"/>
          <w:highlight w:val="none"/>
          <w:lang w:val="en-US" w:eastAsia="zh-CN"/>
        </w:rPr>
        <w:t>以及社保缴纳证明。</w:t>
      </w:r>
    </w:p>
    <w:p w14:paraId="60F5CE42">
      <w:pPr>
        <w:spacing w:line="360" w:lineRule="auto"/>
        <w:ind w:left="3600"/>
        <w:rPr>
          <w:rFonts w:ascii="宋体" w:hAnsi="宋体"/>
          <w:color w:val="auto"/>
          <w:sz w:val="24"/>
          <w:highlight w:val="none"/>
        </w:rPr>
      </w:pPr>
      <w:r>
        <w:rPr>
          <w:rFonts w:hint="eastAsia" w:ascii="宋体" w:hAnsi="宋体"/>
          <w:color w:val="auto"/>
          <w:sz w:val="24"/>
          <w:highlight w:val="none"/>
        </w:rPr>
        <w:t>供应商（盖章）：</w:t>
      </w:r>
    </w:p>
    <w:p w14:paraId="4412E636">
      <w:pPr>
        <w:spacing w:line="360" w:lineRule="auto"/>
        <w:ind w:left="3600"/>
        <w:rPr>
          <w:rFonts w:ascii="宋体" w:hAnsi="宋体"/>
          <w:color w:val="auto"/>
          <w:sz w:val="24"/>
          <w:highlight w:val="none"/>
        </w:rPr>
      </w:pPr>
      <w:r>
        <w:rPr>
          <w:rFonts w:hint="eastAsia" w:ascii="宋体" w:hAnsi="宋体"/>
          <w:color w:val="auto"/>
          <w:sz w:val="24"/>
          <w:highlight w:val="none"/>
        </w:rPr>
        <w:t>法定代表人或授权委托人（签字或盖章）：</w:t>
      </w:r>
    </w:p>
    <w:p w14:paraId="2AB32478">
      <w:pPr>
        <w:spacing w:line="360" w:lineRule="auto"/>
        <w:ind w:left="3600"/>
        <w:rPr>
          <w:rFonts w:ascii="宋体" w:hAnsi="宋体"/>
          <w:color w:val="auto"/>
          <w:sz w:val="24"/>
          <w:highlight w:val="none"/>
        </w:rPr>
      </w:pPr>
    </w:p>
    <w:p w14:paraId="4EDB0023">
      <w:pPr>
        <w:spacing w:line="360" w:lineRule="auto"/>
        <w:ind w:left="480"/>
        <w:jc w:val="right"/>
        <w:rPr>
          <w:rFonts w:ascii="宋体" w:hAnsi="宋体"/>
          <w:color w:val="auto"/>
          <w:sz w:val="24"/>
          <w:highlight w:val="none"/>
        </w:rPr>
      </w:pPr>
      <w:r>
        <w:rPr>
          <w:rFonts w:hint="eastAsia" w:ascii="宋体" w:hAnsi="宋体"/>
          <w:color w:val="auto"/>
          <w:sz w:val="24"/>
          <w:highlight w:val="none"/>
        </w:rPr>
        <w:t>日期：</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w:t>
      </w:r>
    </w:p>
    <w:bookmarkEnd w:id="732"/>
    <w:bookmarkEnd w:id="733"/>
    <w:p w14:paraId="7398F06B">
      <w:pPr>
        <w:pStyle w:val="252"/>
        <w:spacing w:line="480" w:lineRule="auto"/>
        <w:ind w:firstLine="4800"/>
        <w:rPr>
          <w:rFonts w:hint="eastAsia" w:ascii="宋体" w:hAnsi="宋体"/>
          <w:color w:val="auto"/>
          <w:sz w:val="24"/>
          <w:szCs w:val="24"/>
          <w:highlight w:val="none"/>
        </w:rPr>
      </w:pPr>
    </w:p>
    <w:bookmarkEnd w:id="730"/>
    <w:bookmarkEnd w:id="731"/>
    <w:p w14:paraId="6552CFA9">
      <w:pPr>
        <w:pStyle w:val="18"/>
        <w:rPr>
          <w:color w:val="auto"/>
          <w:highlight w:val="none"/>
        </w:rPr>
        <w:sectPr>
          <w:pgSz w:w="11907" w:h="16840"/>
          <w:pgMar w:top="1134" w:right="1134" w:bottom="1134" w:left="1560" w:header="851" w:footer="851" w:gutter="0"/>
          <w:cols w:space="720" w:num="1"/>
          <w:docGrid w:linePitch="360" w:charSpace="0"/>
        </w:sectPr>
      </w:pPr>
    </w:p>
    <w:p w14:paraId="2308B357">
      <w:pPr>
        <w:spacing w:line="360" w:lineRule="auto"/>
        <w:rPr>
          <w:rFonts w:ascii="宋体" w:hAnsi="宋体"/>
          <w:bCs/>
          <w:color w:val="auto"/>
          <w:sz w:val="24"/>
          <w:highlight w:val="none"/>
        </w:rPr>
      </w:pPr>
      <w:bookmarkStart w:id="734" w:name="_Toc456102129"/>
      <w:bookmarkStart w:id="735" w:name="_Toc433707808"/>
      <w:r>
        <w:rPr>
          <w:rFonts w:hint="eastAsia" w:ascii="宋体" w:hAnsi="宋体"/>
          <w:bCs/>
          <w:color w:val="auto"/>
          <w:sz w:val="24"/>
          <w:highlight w:val="none"/>
        </w:rPr>
        <w:t>附件</w:t>
      </w:r>
      <w:r>
        <w:rPr>
          <w:rFonts w:hint="eastAsia" w:ascii="宋体" w:hAnsi="宋体"/>
          <w:bCs/>
          <w:color w:val="auto"/>
          <w:sz w:val="24"/>
          <w:highlight w:val="none"/>
          <w:lang w:val="en-US" w:eastAsia="zh-CN"/>
        </w:rPr>
        <w:t>11</w:t>
      </w:r>
      <w:r>
        <w:rPr>
          <w:rFonts w:hint="eastAsia" w:ascii="宋体" w:hAnsi="宋体"/>
          <w:bCs/>
          <w:color w:val="auto"/>
          <w:sz w:val="24"/>
          <w:highlight w:val="none"/>
        </w:rPr>
        <w:t>：</w:t>
      </w:r>
    </w:p>
    <w:p w14:paraId="2CE3A012">
      <w:pPr>
        <w:spacing w:line="360" w:lineRule="auto"/>
        <w:ind w:firstLine="482"/>
        <w:jc w:val="center"/>
        <w:rPr>
          <w:rFonts w:ascii="宋体" w:hAnsi="宋体"/>
          <w:b/>
          <w:color w:val="auto"/>
          <w:sz w:val="24"/>
          <w:highlight w:val="none"/>
        </w:rPr>
      </w:pPr>
      <w:r>
        <w:rPr>
          <w:rFonts w:hint="eastAsia" w:ascii="宋体" w:hAnsi="宋体"/>
          <w:b/>
          <w:color w:val="auto"/>
          <w:sz w:val="24"/>
          <w:highlight w:val="none"/>
        </w:rPr>
        <w:t>承诺函</w:t>
      </w:r>
    </w:p>
    <w:p w14:paraId="4FE4A273">
      <w:pPr>
        <w:spacing w:line="360" w:lineRule="auto"/>
        <w:rPr>
          <w:rFonts w:ascii="宋体" w:hAnsi="宋体" w:cs="宋体"/>
          <w:color w:val="auto"/>
          <w:sz w:val="24"/>
          <w:szCs w:val="24"/>
          <w:highlight w:val="none"/>
          <w:u w:val="single"/>
        </w:rPr>
      </w:pPr>
      <w:r>
        <w:rPr>
          <w:rFonts w:hint="eastAsia" w:ascii="宋体" w:hAnsi="宋体" w:cs="宋体"/>
          <w:color w:val="auto"/>
          <w:szCs w:val="21"/>
          <w:highlight w:val="none"/>
          <w:u w:val="single"/>
        </w:rPr>
        <w:t xml:space="preserve">              </w:t>
      </w:r>
      <w:r>
        <w:rPr>
          <w:rFonts w:hint="eastAsia" w:ascii="宋体" w:hAnsi="宋体" w:cs="宋体"/>
          <w:color w:val="auto"/>
          <w:sz w:val="24"/>
          <w:szCs w:val="24"/>
          <w:highlight w:val="none"/>
          <w:u w:val="none"/>
        </w:rPr>
        <w:t>（采购</w:t>
      </w:r>
      <w:r>
        <w:rPr>
          <w:rFonts w:hint="eastAsia" w:ascii="宋体" w:hAnsi="宋体" w:cs="宋体"/>
          <w:color w:val="auto"/>
          <w:sz w:val="24"/>
          <w:szCs w:val="24"/>
          <w:highlight w:val="none"/>
          <w:u w:val="none"/>
          <w:lang w:val="en-US" w:eastAsia="zh-CN"/>
        </w:rPr>
        <w:t>人</w:t>
      </w:r>
      <w:r>
        <w:rPr>
          <w:rFonts w:hint="eastAsia" w:ascii="宋体" w:hAnsi="宋体" w:cs="宋体"/>
          <w:color w:val="auto"/>
          <w:sz w:val="24"/>
          <w:szCs w:val="24"/>
          <w:highlight w:val="none"/>
          <w:u w:val="none"/>
        </w:rPr>
        <w:t>名称）：</w:t>
      </w:r>
    </w:p>
    <w:p w14:paraId="54DD9852">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本单位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none"/>
        </w:rPr>
        <w:t>（</w:t>
      </w:r>
      <w:r>
        <w:rPr>
          <w:rFonts w:hint="eastAsia" w:ascii="宋体" w:hAnsi="宋体" w:cs="宋体"/>
          <w:color w:val="auto"/>
          <w:sz w:val="24"/>
          <w:szCs w:val="24"/>
          <w:highlight w:val="none"/>
          <w:u w:val="none"/>
          <w:lang w:val="en-US" w:eastAsia="zh-CN"/>
        </w:rPr>
        <w:t>供应商</w:t>
      </w:r>
      <w:r>
        <w:rPr>
          <w:rFonts w:hint="eastAsia" w:ascii="宋体" w:hAnsi="宋体" w:cs="宋体"/>
          <w:color w:val="auto"/>
          <w:sz w:val="24"/>
          <w:szCs w:val="24"/>
          <w:highlight w:val="none"/>
        </w:rPr>
        <w:t xml:space="preserve">名称）参加 </w:t>
      </w:r>
      <w:r>
        <w:rPr>
          <w:rFonts w:hint="eastAsia" w:ascii="宋体" w:hAnsi="宋体" w:cs="宋体"/>
          <w:color w:val="auto"/>
          <w:sz w:val="24"/>
          <w:szCs w:val="24"/>
          <w:highlight w:val="none"/>
          <w:u w:val="single"/>
        </w:rPr>
        <w:t xml:space="preserve">   （项目名称和项目编号）   标段</w:t>
      </w:r>
      <w:r>
        <w:rPr>
          <w:rFonts w:hint="eastAsia" w:ascii="宋体" w:hAnsi="宋体" w:cs="宋体"/>
          <w:color w:val="auto"/>
          <w:sz w:val="24"/>
          <w:szCs w:val="24"/>
          <w:highlight w:val="none"/>
        </w:rPr>
        <w:t>的政府采购活动，郑重承诺具备以下条件：</w:t>
      </w:r>
    </w:p>
    <w:p w14:paraId="29E40742">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（一）与本次参加</w:t>
      </w:r>
      <w:r>
        <w:rPr>
          <w:rFonts w:hint="eastAsia" w:ascii="宋体" w:hAnsi="宋体" w:cs="宋体"/>
          <w:color w:val="auto"/>
          <w:sz w:val="24"/>
          <w:szCs w:val="24"/>
          <w:highlight w:val="none"/>
          <w:lang w:val="en-US" w:eastAsia="zh-CN"/>
        </w:rPr>
        <w:t>磋商</w:t>
      </w:r>
      <w:r>
        <w:rPr>
          <w:rFonts w:hint="eastAsia" w:ascii="宋体" w:hAnsi="宋体" w:cs="宋体"/>
          <w:color w:val="auto"/>
          <w:sz w:val="24"/>
          <w:szCs w:val="24"/>
          <w:highlight w:val="none"/>
        </w:rPr>
        <w:t>的</w:t>
      </w:r>
      <w:r>
        <w:rPr>
          <w:rFonts w:hint="eastAsia" w:ascii="宋体" w:hAnsi="宋体" w:cs="宋体"/>
          <w:color w:val="auto"/>
          <w:sz w:val="24"/>
          <w:szCs w:val="24"/>
          <w:highlight w:val="none"/>
          <w:lang w:val="en-US" w:eastAsia="zh-CN"/>
        </w:rPr>
        <w:t>其他</w:t>
      </w:r>
      <w:r>
        <w:rPr>
          <w:rFonts w:hint="eastAsia" w:ascii="宋体" w:hAnsi="宋体" w:cs="宋体"/>
          <w:color w:val="auto"/>
          <w:sz w:val="24"/>
          <w:szCs w:val="24"/>
          <w:highlight w:val="none"/>
        </w:rPr>
        <w:t>供应商不存在“单位负责人为同一人或者存在直接控股、管理关系”的情形。</w:t>
      </w:r>
    </w:p>
    <w:p w14:paraId="485C6096">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（二）本公司拟派项目负责人现阶段没有担任其他在建工程项目的</w:t>
      </w:r>
      <w:r>
        <w:rPr>
          <w:rFonts w:hint="eastAsia" w:ascii="宋体" w:hAnsi="宋体" w:cs="宋体"/>
          <w:color w:val="auto"/>
          <w:sz w:val="24"/>
          <w:szCs w:val="24"/>
          <w:highlight w:val="none"/>
          <w:lang w:eastAsia="zh-CN"/>
        </w:rPr>
        <w:t>项目负责人</w:t>
      </w:r>
      <w:r>
        <w:rPr>
          <w:rFonts w:hint="eastAsia" w:ascii="宋体" w:hAnsi="宋体" w:cs="宋体"/>
          <w:color w:val="auto"/>
          <w:sz w:val="24"/>
          <w:szCs w:val="24"/>
          <w:highlight w:val="none"/>
        </w:rPr>
        <w:t>。</w:t>
      </w:r>
    </w:p>
    <w:p w14:paraId="26D1C98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（三）本公司拟派往本工程的项目负责人未同时在两个或者两个以上单位受聘或者执业。</w:t>
      </w:r>
    </w:p>
    <w:p w14:paraId="129BAA4E">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本单位对上述承诺的真实性负责。如有虚假，将依法承担相应责任。同时我们同意如贵方要求，可以出示相关证明文件。</w:t>
      </w:r>
    </w:p>
    <w:p w14:paraId="79205205">
      <w:pPr>
        <w:spacing w:line="360" w:lineRule="auto"/>
        <w:ind w:firstLine="480"/>
        <w:rPr>
          <w:rFonts w:ascii="宋体" w:hAnsi="宋体" w:cs="宋体"/>
          <w:color w:val="auto"/>
          <w:sz w:val="24"/>
          <w:szCs w:val="24"/>
          <w:highlight w:val="none"/>
        </w:rPr>
      </w:pPr>
    </w:p>
    <w:p w14:paraId="27E40727">
      <w:pPr>
        <w:spacing w:line="360" w:lineRule="auto"/>
        <w:ind w:firstLine="480"/>
        <w:rPr>
          <w:rFonts w:ascii="宋体" w:hAnsi="宋体" w:cs="宋体"/>
          <w:color w:val="auto"/>
          <w:sz w:val="24"/>
          <w:szCs w:val="24"/>
          <w:highlight w:val="none"/>
        </w:rPr>
      </w:pPr>
    </w:p>
    <w:p w14:paraId="470BFDD1">
      <w:pPr>
        <w:spacing w:line="360" w:lineRule="auto"/>
        <w:ind w:firstLine="48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3DF398D1">
      <w:pPr>
        <w:spacing w:line="360" w:lineRule="auto"/>
        <w:ind w:firstLine="3600"/>
        <w:jc w:val="both"/>
        <w:rPr>
          <w:rFonts w:ascii="宋体" w:hAnsi="宋体" w:cs="宋体"/>
          <w:color w:val="auto"/>
          <w:sz w:val="24"/>
          <w:szCs w:val="24"/>
          <w:highlight w:val="none"/>
        </w:rPr>
      </w:pPr>
      <w:r>
        <w:rPr>
          <w:rFonts w:hint="eastAsia" w:ascii="宋体" w:hAnsi="宋体" w:cs="宋体"/>
          <w:color w:val="auto"/>
          <w:sz w:val="24"/>
          <w:szCs w:val="24"/>
          <w:highlight w:val="none"/>
        </w:rPr>
        <w:t>供应商名称：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（盖单位章）</w:t>
      </w:r>
    </w:p>
    <w:p w14:paraId="7521C8EB">
      <w:pPr>
        <w:spacing w:line="360" w:lineRule="auto"/>
        <w:ind w:firstLine="480"/>
        <w:jc w:val="right"/>
        <w:rPr>
          <w:rFonts w:ascii="宋体" w:hAnsi="宋体" w:cs="宋体"/>
          <w:color w:val="auto"/>
          <w:sz w:val="24"/>
          <w:szCs w:val="24"/>
          <w:highlight w:val="none"/>
        </w:rPr>
      </w:pPr>
      <w:r>
        <w:rPr>
          <w:rFonts w:hint="eastAsia" w:ascii="宋体" w:hAnsi="宋体" w:cs="宋体"/>
          <w:color w:val="auto"/>
          <w:sz w:val="24"/>
          <w:szCs w:val="24"/>
          <w:highlight w:val="none"/>
        </w:rPr>
        <w:t>　法定代表人或授权委托人：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（签字或盖章）</w:t>
      </w:r>
    </w:p>
    <w:p w14:paraId="46EB2D2B">
      <w:pPr>
        <w:spacing w:line="360" w:lineRule="auto"/>
        <w:ind w:firstLine="5520"/>
        <w:rPr>
          <w:rFonts w:hint="eastAsia" w:ascii="宋体" w:hAnsi="宋体" w:cs="宋体"/>
          <w:color w:val="auto"/>
          <w:sz w:val="24"/>
          <w:szCs w:val="24"/>
          <w:highlight w:val="none"/>
        </w:rPr>
      </w:pPr>
      <w:r>
        <w:rPr>
          <w:rFonts w:hint="eastAsia" w:ascii="宋体" w:hAnsi="宋体" w:cs="宋体"/>
          <w:color w:val="auto"/>
          <w:sz w:val="24"/>
          <w:szCs w:val="24"/>
          <w:highlight w:val="none"/>
        </w:rPr>
        <w:t>日  期：</w:t>
      </w:r>
    </w:p>
    <w:p w14:paraId="5BAADC6C">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p>
    <w:p w14:paraId="1C0DEC71">
      <w:pPr>
        <w:spacing w:line="360" w:lineRule="auto"/>
        <w:rPr>
          <w:rFonts w:ascii="Times New Roman" w:hAnsi="Times New Roman" w:eastAsia="宋体" w:cs="Times New Roman"/>
          <w:b/>
          <w:bCs/>
          <w:sz w:val="32"/>
          <w:szCs w:val="32"/>
          <w:u w:val="single"/>
        </w:rPr>
      </w:pPr>
      <w:r>
        <w:rPr>
          <w:rFonts w:hint="eastAsia" w:ascii="宋体" w:hAnsi="宋体"/>
          <w:bCs/>
          <w:color w:val="auto"/>
          <w:sz w:val="24"/>
          <w:highlight w:val="none"/>
        </w:rPr>
        <w:t>附件</w:t>
      </w:r>
      <w:r>
        <w:rPr>
          <w:rFonts w:hint="eastAsia" w:ascii="宋体" w:hAnsi="宋体"/>
          <w:bCs/>
          <w:color w:val="auto"/>
          <w:sz w:val="24"/>
          <w:highlight w:val="none"/>
          <w:lang w:val="en-US" w:eastAsia="zh-CN"/>
        </w:rPr>
        <w:t>12</w:t>
      </w:r>
      <w:r>
        <w:rPr>
          <w:rFonts w:hint="eastAsia" w:ascii="宋体" w:hAnsi="宋体"/>
          <w:bCs/>
          <w:color w:val="auto"/>
          <w:sz w:val="24"/>
          <w:highlight w:val="none"/>
        </w:rPr>
        <w:t>：</w:t>
      </w:r>
      <w:bookmarkStart w:id="736" w:name="_Hlt26955054"/>
    </w:p>
    <w:p w14:paraId="7EEF5053">
      <w:pPr>
        <w:spacing w:line="360" w:lineRule="auto"/>
        <w:ind w:firstLine="3614" w:firstLineChars="1500"/>
        <w:jc w:val="both"/>
        <w:rPr>
          <w:rFonts w:ascii="Times New Roman" w:hAnsi="Times New Roman" w:eastAsia="宋体" w:cs="Times New Roman"/>
          <w:b/>
          <w:bCs/>
          <w:sz w:val="24"/>
          <w:szCs w:val="24"/>
          <w:u w:val="none"/>
        </w:rPr>
      </w:pPr>
      <w:r>
        <w:rPr>
          <w:rFonts w:ascii="Times New Roman" w:hAnsi="Times New Roman" w:eastAsia="宋体" w:cs="Times New Roman"/>
          <w:b/>
          <w:bCs/>
          <w:sz w:val="24"/>
          <w:szCs w:val="24"/>
          <w:u w:val="none"/>
        </w:rPr>
        <w:t>商务要求响应及偏离表</w:t>
      </w:r>
    </w:p>
    <w:p w14:paraId="253F14F3">
      <w:pPr>
        <w:pStyle w:val="46"/>
      </w:pPr>
    </w:p>
    <w:bookmarkEnd w:id="736"/>
    <w:tbl>
      <w:tblPr>
        <w:tblStyle w:val="47"/>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3"/>
        <w:gridCol w:w="2436"/>
        <w:gridCol w:w="2328"/>
        <w:gridCol w:w="2148"/>
        <w:gridCol w:w="1740"/>
      </w:tblGrid>
      <w:tr w14:paraId="60289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tblCellSpacing w:w="0" w:type="dxa"/>
        </w:trPr>
        <w:tc>
          <w:tcPr>
            <w:tcW w:w="813" w:type="dxa"/>
            <w:tcBorders>
              <w:top w:val="single" w:color="000000" w:sz="4" w:space="0"/>
              <w:left w:val="single" w:color="000000" w:sz="4" w:space="0"/>
              <w:bottom w:val="single" w:color="000000" w:sz="4" w:space="0"/>
              <w:right w:val="single" w:color="000000" w:sz="4" w:space="0"/>
            </w:tcBorders>
            <w:vAlign w:val="center"/>
          </w:tcPr>
          <w:p w14:paraId="08F3F3FA">
            <w:pPr>
              <w:jc w:val="center"/>
              <w:rPr>
                <w:rFonts w:hint="eastAsia" w:ascii="宋体" w:hAnsi="宋体" w:eastAsia="宋体"/>
                <w:szCs w:val="21"/>
              </w:rPr>
            </w:pPr>
            <w:bookmarkStart w:id="737" w:name="_Hlt26955064"/>
            <w:bookmarkEnd w:id="737"/>
            <w:bookmarkStart w:id="738" w:name="_Hlt24879081"/>
            <w:bookmarkEnd w:id="738"/>
            <w:bookmarkStart w:id="739" w:name="_Hlt26609391"/>
            <w:bookmarkEnd w:id="739"/>
            <w:bookmarkStart w:id="740" w:name="_Hlt26671343"/>
            <w:bookmarkEnd w:id="740"/>
            <w:bookmarkStart w:id="741" w:name="_Hlt26955056"/>
            <w:bookmarkEnd w:id="741"/>
            <w:bookmarkStart w:id="742" w:name="_Hlt26671372"/>
            <w:bookmarkEnd w:id="742"/>
            <w:bookmarkStart w:id="743" w:name="_Hlt26782999"/>
            <w:bookmarkEnd w:id="743"/>
            <w:bookmarkStart w:id="744" w:name="_Hlt26580838"/>
            <w:r>
              <w:rPr>
                <w:rFonts w:hint="eastAsia" w:ascii="宋体" w:hAnsi="宋体" w:eastAsia="宋体"/>
                <w:szCs w:val="21"/>
              </w:rPr>
              <w:t>序号</w:t>
            </w:r>
            <w:bookmarkEnd w:id="744"/>
          </w:p>
        </w:tc>
        <w:tc>
          <w:tcPr>
            <w:tcW w:w="2436" w:type="dxa"/>
            <w:tcBorders>
              <w:top w:val="single" w:color="000000" w:sz="4" w:space="0"/>
              <w:left w:val="single" w:color="000000" w:sz="4" w:space="0"/>
              <w:bottom w:val="single" w:color="000000" w:sz="4" w:space="0"/>
              <w:right w:val="single" w:color="000000" w:sz="4" w:space="0"/>
            </w:tcBorders>
            <w:vAlign w:val="center"/>
          </w:tcPr>
          <w:p w14:paraId="55942302">
            <w:pPr>
              <w:jc w:val="center"/>
              <w:rPr>
                <w:rFonts w:hint="eastAsia" w:ascii="宋体" w:hAnsi="宋体" w:eastAsia="宋体"/>
                <w:szCs w:val="21"/>
              </w:rPr>
            </w:pPr>
            <w:r>
              <w:rPr>
                <w:rFonts w:hint="eastAsia" w:ascii="宋体" w:hAnsi="宋体" w:eastAsia="宋体"/>
                <w:szCs w:val="21"/>
              </w:rPr>
              <w:t>招标文件要求</w:t>
            </w:r>
          </w:p>
        </w:tc>
        <w:tc>
          <w:tcPr>
            <w:tcW w:w="2328" w:type="dxa"/>
            <w:tcBorders>
              <w:top w:val="single" w:color="000000" w:sz="4" w:space="0"/>
              <w:left w:val="single" w:color="000000" w:sz="4" w:space="0"/>
              <w:bottom w:val="single" w:color="000000" w:sz="4" w:space="0"/>
              <w:right w:val="single" w:color="000000" w:sz="4" w:space="0"/>
            </w:tcBorders>
            <w:vAlign w:val="center"/>
          </w:tcPr>
          <w:p w14:paraId="48E1E625">
            <w:pPr>
              <w:jc w:val="center"/>
              <w:rPr>
                <w:rFonts w:hint="eastAsia" w:ascii="宋体" w:hAnsi="宋体" w:eastAsia="宋体"/>
                <w:szCs w:val="21"/>
              </w:rPr>
            </w:pPr>
            <w:r>
              <w:rPr>
                <w:rFonts w:hint="eastAsia" w:ascii="宋体" w:hAnsi="宋体" w:eastAsia="宋体"/>
                <w:szCs w:val="21"/>
              </w:rPr>
              <w:t>投标响应情况</w:t>
            </w:r>
          </w:p>
        </w:tc>
        <w:tc>
          <w:tcPr>
            <w:tcW w:w="2148" w:type="dxa"/>
            <w:tcBorders>
              <w:top w:val="single" w:color="000000" w:sz="4" w:space="0"/>
              <w:left w:val="single" w:color="000000" w:sz="4" w:space="0"/>
              <w:bottom w:val="single" w:color="000000" w:sz="4" w:space="0"/>
              <w:right w:val="single" w:color="000000" w:sz="4" w:space="0"/>
            </w:tcBorders>
            <w:vAlign w:val="center"/>
          </w:tcPr>
          <w:p w14:paraId="11B7CA6C">
            <w:pPr>
              <w:jc w:val="center"/>
              <w:rPr>
                <w:rFonts w:hint="eastAsia" w:ascii="宋体" w:hAnsi="宋体" w:eastAsia="宋体"/>
                <w:szCs w:val="21"/>
              </w:rPr>
            </w:pPr>
            <w:r>
              <w:rPr>
                <w:rFonts w:hint="eastAsia" w:ascii="宋体" w:hAnsi="宋体" w:eastAsia="宋体"/>
                <w:szCs w:val="21"/>
              </w:rPr>
              <w:t>超出、符合或偏离</w:t>
            </w:r>
          </w:p>
        </w:tc>
        <w:tc>
          <w:tcPr>
            <w:tcW w:w="1740" w:type="dxa"/>
            <w:tcBorders>
              <w:top w:val="single" w:color="000000" w:sz="4" w:space="0"/>
              <w:left w:val="single" w:color="000000" w:sz="4" w:space="0"/>
              <w:bottom w:val="single" w:color="000000" w:sz="4" w:space="0"/>
              <w:right w:val="single" w:color="000000" w:sz="4" w:space="0"/>
            </w:tcBorders>
            <w:vAlign w:val="center"/>
          </w:tcPr>
          <w:p w14:paraId="5BEB0723">
            <w:pPr>
              <w:jc w:val="center"/>
              <w:rPr>
                <w:rFonts w:hint="eastAsia" w:ascii="宋体" w:hAnsi="宋体" w:eastAsia="宋体"/>
                <w:szCs w:val="21"/>
              </w:rPr>
            </w:pPr>
            <w:r>
              <w:rPr>
                <w:rFonts w:hint="eastAsia" w:ascii="宋体" w:hAnsi="宋体" w:eastAsia="宋体"/>
                <w:szCs w:val="21"/>
              </w:rPr>
              <w:t>证明材料</w:t>
            </w:r>
          </w:p>
        </w:tc>
      </w:tr>
      <w:tr w14:paraId="011B0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813" w:type="dxa"/>
            <w:tcBorders>
              <w:top w:val="single" w:color="000000" w:sz="4" w:space="0"/>
              <w:left w:val="single" w:color="000000" w:sz="4" w:space="0"/>
              <w:bottom w:val="single" w:color="000000" w:sz="4" w:space="0"/>
              <w:right w:val="single" w:color="000000" w:sz="4" w:space="0"/>
            </w:tcBorders>
            <w:vAlign w:val="center"/>
          </w:tcPr>
          <w:p w14:paraId="54A7E738">
            <w:pPr>
              <w:rPr>
                <w:rFonts w:hint="eastAsia" w:ascii="宋体" w:hAnsi="宋体" w:eastAsia="宋体"/>
                <w:szCs w:val="21"/>
              </w:rPr>
            </w:pPr>
          </w:p>
        </w:tc>
        <w:tc>
          <w:tcPr>
            <w:tcW w:w="2436" w:type="dxa"/>
            <w:tcBorders>
              <w:top w:val="single" w:color="000000" w:sz="4" w:space="0"/>
              <w:left w:val="single" w:color="000000" w:sz="4" w:space="0"/>
              <w:bottom w:val="single" w:color="000000" w:sz="4" w:space="0"/>
              <w:right w:val="single" w:color="000000" w:sz="4" w:space="0"/>
            </w:tcBorders>
            <w:vAlign w:val="center"/>
          </w:tcPr>
          <w:p w14:paraId="62F1FD26">
            <w:pPr>
              <w:rPr>
                <w:rFonts w:hint="eastAsia" w:ascii="宋体" w:hAnsi="宋体" w:eastAsia="宋体"/>
                <w:szCs w:val="21"/>
              </w:rPr>
            </w:pPr>
          </w:p>
        </w:tc>
        <w:tc>
          <w:tcPr>
            <w:tcW w:w="2328" w:type="dxa"/>
            <w:tcBorders>
              <w:top w:val="single" w:color="000000" w:sz="4" w:space="0"/>
              <w:left w:val="single" w:color="000000" w:sz="4" w:space="0"/>
              <w:bottom w:val="single" w:color="000000" w:sz="4" w:space="0"/>
              <w:right w:val="single" w:color="000000" w:sz="4" w:space="0"/>
            </w:tcBorders>
            <w:vAlign w:val="center"/>
          </w:tcPr>
          <w:p w14:paraId="431A389E">
            <w:pPr>
              <w:rPr>
                <w:rFonts w:hint="eastAsia" w:ascii="宋体" w:hAnsi="宋体" w:eastAsia="宋体"/>
                <w:szCs w:val="21"/>
              </w:rPr>
            </w:pPr>
          </w:p>
        </w:tc>
        <w:tc>
          <w:tcPr>
            <w:tcW w:w="2148" w:type="dxa"/>
            <w:tcBorders>
              <w:top w:val="single" w:color="000000" w:sz="4" w:space="0"/>
              <w:left w:val="single" w:color="000000" w:sz="4" w:space="0"/>
              <w:bottom w:val="single" w:color="000000" w:sz="4" w:space="0"/>
              <w:right w:val="single" w:color="000000" w:sz="4" w:space="0"/>
            </w:tcBorders>
            <w:vAlign w:val="center"/>
          </w:tcPr>
          <w:p w14:paraId="4C4C05CC">
            <w:pPr>
              <w:rPr>
                <w:rFonts w:hint="eastAsia" w:ascii="宋体" w:hAnsi="宋体" w:eastAsia="宋体"/>
                <w:szCs w:val="21"/>
              </w:rPr>
            </w:pPr>
          </w:p>
        </w:tc>
        <w:tc>
          <w:tcPr>
            <w:tcW w:w="1740" w:type="dxa"/>
            <w:tcBorders>
              <w:top w:val="single" w:color="000000" w:sz="4" w:space="0"/>
              <w:left w:val="single" w:color="000000" w:sz="4" w:space="0"/>
              <w:bottom w:val="single" w:color="000000" w:sz="4" w:space="0"/>
              <w:right w:val="single" w:color="000000" w:sz="4" w:space="0"/>
            </w:tcBorders>
            <w:vAlign w:val="center"/>
          </w:tcPr>
          <w:p w14:paraId="2464FB90">
            <w:pPr>
              <w:rPr>
                <w:rFonts w:hint="eastAsia" w:ascii="宋体" w:hAnsi="宋体" w:eastAsia="宋体"/>
                <w:szCs w:val="21"/>
              </w:rPr>
            </w:pPr>
          </w:p>
        </w:tc>
      </w:tr>
      <w:tr w14:paraId="68CB2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813" w:type="dxa"/>
            <w:tcBorders>
              <w:top w:val="single" w:color="000000" w:sz="4" w:space="0"/>
              <w:left w:val="single" w:color="000000" w:sz="4" w:space="0"/>
              <w:bottom w:val="single" w:color="000000" w:sz="4" w:space="0"/>
              <w:right w:val="single" w:color="000000" w:sz="4" w:space="0"/>
            </w:tcBorders>
            <w:vAlign w:val="center"/>
          </w:tcPr>
          <w:p w14:paraId="6DB64520">
            <w:pPr>
              <w:rPr>
                <w:rFonts w:hint="eastAsia" w:ascii="宋体" w:hAnsi="宋体" w:eastAsia="宋体"/>
                <w:szCs w:val="21"/>
              </w:rPr>
            </w:pPr>
          </w:p>
        </w:tc>
        <w:tc>
          <w:tcPr>
            <w:tcW w:w="2436" w:type="dxa"/>
            <w:tcBorders>
              <w:top w:val="single" w:color="000000" w:sz="4" w:space="0"/>
              <w:left w:val="single" w:color="000000" w:sz="4" w:space="0"/>
              <w:bottom w:val="single" w:color="000000" w:sz="4" w:space="0"/>
              <w:right w:val="single" w:color="000000" w:sz="4" w:space="0"/>
            </w:tcBorders>
            <w:vAlign w:val="center"/>
          </w:tcPr>
          <w:p w14:paraId="4187619A">
            <w:pPr>
              <w:rPr>
                <w:rFonts w:hint="eastAsia" w:ascii="宋体" w:hAnsi="宋体" w:eastAsia="宋体"/>
                <w:szCs w:val="21"/>
              </w:rPr>
            </w:pPr>
          </w:p>
        </w:tc>
        <w:tc>
          <w:tcPr>
            <w:tcW w:w="2328" w:type="dxa"/>
            <w:tcBorders>
              <w:top w:val="single" w:color="000000" w:sz="4" w:space="0"/>
              <w:left w:val="single" w:color="000000" w:sz="4" w:space="0"/>
              <w:bottom w:val="single" w:color="000000" w:sz="4" w:space="0"/>
              <w:right w:val="single" w:color="000000" w:sz="4" w:space="0"/>
            </w:tcBorders>
            <w:vAlign w:val="center"/>
          </w:tcPr>
          <w:p w14:paraId="1AF16343">
            <w:pPr>
              <w:rPr>
                <w:rFonts w:hint="eastAsia" w:ascii="宋体" w:hAnsi="宋体" w:eastAsia="宋体"/>
                <w:szCs w:val="21"/>
              </w:rPr>
            </w:pPr>
          </w:p>
        </w:tc>
        <w:tc>
          <w:tcPr>
            <w:tcW w:w="2148" w:type="dxa"/>
            <w:tcBorders>
              <w:top w:val="single" w:color="000000" w:sz="4" w:space="0"/>
              <w:left w:val="single" w:color="000000" w:sz="4" w:space="0"/>
              <w:bottom w:val="single" w:color="000000" w:sz="4" w:space="0"/>
              <w:right w:val="single" w:color="000000" w:sz="4" w:space="0"/>
            </w:tcBorders>
            <w:vAlign w:val="center"/>
          </w:tcPr>
          <w:p w14:paraId="4EF7DCEC">
            <w:pPr>
              <w:rPr>
                <w:rFonts w:hint="eastAsia" w:ascii="宋体" w:hAnsi="宋体" w:eastAsia="宋体"/>
                <w:szCs w:val="21"/>
              </w:rPr>
            </w:pPr>
          </w:p>
        </w:tc>
        <w:tc>
          <w:tcPr>
            <w:tcW w:w="1740" w:type="dxa"/>
            <w:tcBorders>
              <w:top w:val="single" w:color="000000" w:sz="4" w:space="0"/>
              <w:left w:val="single" w:color="000000" w:sz="4" w:space="0"/>
              <w:bottom w:val="single" w:color="000000" w:sz="4" w:space="0"/>
              <w:right w:val="single" w:color="000000" w:sz="4" w:space="0"/>
            </w:tcBorders>
            <w:vAlign w:val="center"/>
          </w:tcPr>
          <w:p w14:paraId="1653AAA1">
            <w:pPr>
              <w:rPr>
                <w:rFonts w:hint="eastAsia" w:ascii="宋体" w:hAnsi="宋体" w:eastAsia="宋体"/>
                <w:szCs w:val="21"/>
              </w:rPr>
            </w:pPr>
          </w:p>
        </w:tc>
      </w:tr>
      <w:tr w14:paraId="5B0A4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813" w:type="dxa"/>
            <w:tcBorders>
              <w:top w:val="single" w:color="000000" w:sz="4" w:space="0"/>
              <w:left w:val="single" w:color="000000" w:sz="4" w:space="0"/>
              <w:bottom w:val="single" w:color="000000" w:sz="4" w:space="0"/>
              <w:right w:val="single" w:color="000000" w:sz="4" w:space="0"/>
            </w:tcBorders>
            <w:vAlign w:val="center"/>
          </w:tcPr>
          <w:p w14:paraId="2600DBE0">
            <w:pPr>
              <w:rPr>
                <w:rFonts w:hint="eastAsia" w:ascii="宋体" w:hAnsi="宋体" w:eastAsia="宋体"/>
                <w:szCs w:val="21"/>
              </w:rPr>
            </w:pPr>
          </w:p>
        </w:tc>
        <w:tc>
          <w:tcPr>
            <w:tcW w:w="2436" w:type="dxa"/>
            <w:tcBorders>
              <w:top w:val="single" w:color="000000" w:sz="4" w:space="0"/>
              <w:left w:val="single" w:color="000000" w:sz="4" w:space="0"/>
              <w:bottom w:val="single" w:color="000000" w:sz="4" w:space="0"/>
              <w:right w:val="single" w:color="000000" w:sz="4" w:space="0"/>
            </w:tcBorders>
            <w:vAlign w:val="center"/>
          </w:tcPr>
          <w:p w14:paraId="54131FAA">
            <w:pPr>
              <w:rPr>
                <w:rFonts w:hint="eastAsia" w:ascii="宋体" w:hAnsi="宋体" w:eastAsia="宋体"/>
                <w:szCs w:val="21"/>
              </w:rPr>
            </w:pPr>
          </w:p>
        </w:tc>
        <w:tc>
          <w:tcPr>
            <w:tcW w:w="2328" w:type="dxa"/>
            <w:tcBorders>
              <w:top w:val="single" w:color="000000" w:sz="4" w:space="0"/>
              <w:left w:val="single" w:color="000000" w:sz="4" w:space="0"/>
              <w:bottom w:val="single" w:color="000000" w:sz="4" w:space="0"/>
              <w:right w:val="single" w:color="000000" w:sz="4" w:space="0"/>
            </w:tcBorders>
            <w:vAlign w:val="center"/>
          </w:tcPr>
          <w:p w14:paraId="16C649F6">
            <w:pPr>
              <w:rPr>
                <w:rFonts w:hint="eastAsia" w:ascii="宋体" w:hAnsi="宋体" w:eastAsia="宋体"/>
                <w:szCs w:val="21"/>
              </w:rPr>
            </w:pPr>
          </w:p>
        </w:tc>
        <w:tc>
          <w:tcPr>
            <w:tcW w:w="2148" w:type="dxa"/>
            <w:tcBorders>
              <w:top w:val="single" w:color="000000" w:sz="4" w:space="0"/>
              <w:left w:val="single" w:color="000000" w:sz="4" w:space="0"/>
              <w:bottom w:val="single" w:color="000000" w:sz="4" w:space="0"/>
              <w:right w:val="single" w:color="000000" w:sz="4" w:space="0"/>
            </w:tcBorders>
            <w:vAlign w:val="center"/>
          </w:tcPr>
          <w:p w14:paraId="3D921805">
            <w:pPr>
              <w:rPr>
                <w:rFonts w:hint="eastAsia" w:ascii="宋体" w:hAnsi="宋体" w:eastAsia="宋体"/>
                <w:szCs w:val="21"/>
              </w:rPr>
            </w:pPr>
          </w:p>
        </w:tc>
        <w:tc>
          <w:tcPr>
            <w:tcW w:w="1740" w:type="dxa"/>
            <w:tcBorders>
              <w:top w:val="single" w:color="000000" w:sz="4" w:space="0"/>
              <w:left w:val="single" w:color="000000" w:sz="4" w:space="0"/>
              <w:bottom w:val="single" w:color="000000" w:sz="4" w:space="0"/>
              <w:right w:val="single" w:color="000000" w:sz="4" w:space="0"/>
            </w:tcBorders>
            <w:vAlign w:val="center"/>
          </w:tcPr>
          <w:p w14:paraId="5CDF76E8">
            <w:pPr>
              <w:rPr>
                <w:rFonts w:hint="eastAsia" w:ascii="宋体" w:hAnsi="宋体" w:eastAsia="宋体"/>
                <w:szCs w:val="21"/>
              </w:rPr>
            </w:pPr>
          </w:p>
        </w:tc>
      </w:tr>
      <w:tr w14:paraId="6C7BC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813" w:type="dxa"/>
            <w:tcBorders>
              <w:top w:val="single" w:color="000000" w:sz="4" w:space="0"/>
              <w:left w:val="single" w:color="000000" w:sz="4" w:space="0"/>
              <w:bottom w:val="single" w:color="000000" w:sz="4" w:space="0"/>
              <w:right w:val="single" w:color="000000" w:sz="4" w:space="0"/>
            </w:tcBorders>
            <w:vAlign w:val="center"/>
          </w:tcPr>
          <w:p w14:paraId="0087B271">
            <w:pPr>
              <w:rPr>
                <w:rFonts w:hint="eastAsia" w:ascii="宋体" w:hAnsi="宋体" w:eastAsia="宋体"/>
                <w:szCs w:val="21"/>
              </w:rPr>
            </w:pPr>
          </w:p>
        </w:tc>
        <w:tc>
          <w:tcPr>
            <w:tcW w:w="2436" w:type="dxa"/>
            <w:tcBorders>
              <w:top w:val="single" w:color="000000" w:sz="4" w:space="0"/>
              <w:left w:val="single" w:color="000000" w:sz="4" w:space="0"/>
              <w:bottom w:val="single" w:color="000000" w:sz="4" w:space="0"/>
              <w:right w:val="single" w:color="000000" w:sz="4" w:space="0"/>
            </w:tcBorders>
            <w:vAlign w:val="center"/>
          </w:tcPr>
          <w:p w14:paraId="199DC768">
            <w:pPr>
              <w:rPr>
                <w:rFonts w:hint="eastAsia" w:ascii="宋体" w:hAnsi="宋体" w:eastAsia="宋体"/>
                <w:szCs w:val="21"/>
              </w:rPr>
            </w:pPr>
          </w:p>
        </w:tc>
        <w:tc>
          <w:tcPr>
            <w:tcW w:w="2328" w:type="dxa"/>
            <w:tcBorders>
              <w:top w:val="single" w:color="000000" w:sz="4" w:space="0"/>
              <w:left w:val="single" w:color="000000" w:sz="4" w:space="0"/>
              <w:bottom w:val="single" w:color="000000" w:sz="4" w:space="0"/>
              <w:right w:val="single" w:color="000000" w:sz="4" w:space="0"/>
            </w:tcBorders>
            <w:vAlign w:val="center"/>
          </w:tcPr>
          <w:p w14:paraId="735AC6E9">
            <w:pPr>
              <w:rPr>
                <w:rFonts w:hint="eastAsia" w:ascii="宋体" w:hAnsi="宋体" w:eastAsia="宋体"/>
                <w:szCs w:val="21"/>
              </w:rPr>
            </w:pPr>
          </w:p>
        </w:tc>
        <w:tc>
          <w:tcPr>
            <w:tcW w:w="2148" w:type="dxa"/>
            <w:tcBorders>
              <w:top w:val="single" w:color="000000" w:sz="4" w:space="0"/>
              <w:left w:val="single" w:color="000000" w:sz="4" w:space="0"/>
              <w:bottom w:val="single" w:color="000000" w:sz="4" w:space="0"/>
              <w:right w:val="single" w:color="000000" w:sz="4" w:space="0"/>
            </w:tcBorders>
            <w:vAlign w:val="center"/>
          </w:tcPr>
          <w:p w14:paraId="378B87F2">
            <w:pPr>
              <w:rPr>
                <w:rFonts w:hint="eastAsia" w:ascii="宋体" w:hAnsi="宋体" w:eastAsia="宋体"/>
                <w:szCs w:val="21"/>
              </w:rPr>
            </w:pPr>
          </w:p>
        </w:tc>
        <w:tc>
          <w:tcPr>
            <w:tcW w:w="1740" w:type="dxa"/>
            <w:tcBorders>
              <w:top w:val="single" w:color="000000" w:sz="4" w:space="0"/>
              <w:left w:val="single" w:color="000000" w:sz="4" w:space="0"/>
              <w:bottom w:val="single" w:color="000000" w:sz="4" w:space="0"/>
              <w:right w:val="single" w:color="000000" w:sz="4" w:space="0"/>
            </w:tcBorders>
            <w:vAlign w:val="center"/>
          </w:tcPr>
          <w:p w14:paraId="485B5B96">
            <w:pPr>
              <w:rPr>
                <w:rFonts w:hint="eastAsia" w:ascii="宋体" w:hAnsi="宋体" w:eastAsia="宋体"/>
                <w:szCs w:val="21"/>
              </w:rPr>
            </w:pPr>
          </w:p>
        </w:tc>
      </w:tr>
      <w:tr w14:paraId="7B59E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813" w:type="dxa"/>
            <w:tcBorders>
              <w:top w:val="single" w:color="000000" w:sz="4" w:space="0"/>
              <w:left w:val="single" w:color="000000" w:sz="4" w:space="0"/>
              <w:bottom w:val="single" w:color="000000" w:sz="4" w:space="0"/>
              <w:right w:val="single" w:color="000000" w:sz="4" w:space="0"/>
            </w:tcBorders>
            <w:vAlign w:val="center"/>
          </w:tcPr>
          <w:p w14:paraId="579E9ED5">
            <w:pPr>
              <w:rPr>
                <w:rFonts w:hint="eastAsia" w:ascii="宋体" w:hAnsi="宋体" w:eastAsia="宋体"/>
                <w:szCs w:val="21"/>
              </w:rPr>
            </w:pPr>
          </w:p>
        </w:tc>
        <w:tc>
          <w:tcPr>
            <w:tcW w:w="2436" w:type="dxa"/>
            <w:tcBorders>
              <w:top w:val="single" w:color="000000" w:sz="4" w:space="0"/>
              <w:left w:val="single" w:color="000000" w:sz="4" w:space="0"/>
              <w:bottom w:val="single" w:color="000000" w:sz="4" w:space="0"/>
              <w:right w:val="single" w:color="000000" w:sz="4" w:space="0"/>
            </w:tcBorders>
            <w:vAlign w:val="center"/>
          </w:tcPr>
          <w:p w14:paraId="5570CD18">
            <w:pPr>
              <w:rPr>
                <w:rFonts w:hint="eastAsia" w:ascii="宋体" w:hAnsi="宋体" w:eastAsia="宋体"/>
                <w:szCs w:val="21"/>
              </w:rPr>
            </w:pPr>
          </w:p>
        </w:tc>
        <w:tc>
          <w:tcPr>
            <w:tcW w:w="2328" w:type="dxa"/>
            <w:tcBorders>
              <w:top w:val="single" w:color="000000" w:sz="4" w:space="0"/>
              <w:left w:val="single" w:color="000000" w:sz="4" w:space="0"/>
              <w:bottom w:val="single" w:color="000000" w:sz="4" w:space="0"/>
              <w:right w:val="single" w:color="000000" w:sz="4" w:space="0"/>
            </w:tcBorders>
            <w:vAlign w:val="center"/>
          </w:tcPr>
          <w:p w14:paraId="1EC44DA9">
            <w:pPr>
              <w:rPr>
                <w:rFonts w:hint="eastAsia" w:ascii="宋体" w:hAnsi="宋体" w:eastAsia="宋体"/>
                <w:szCs w:val="21"/>
              </w:rPr>
            </w:pPr>
          </w:p>
        </w:tc>
        <w:tc>
          <w:tcPr>
            <w:tcW w:w="2148" w:type="dxa"/>
            <w:tcBorders>
              <w:top w:val="single" w:color="000000" w:sz="4" w:space="0"/>
              <w:left w:val="single" w:color="000000" w:sz="4" w:space="0"/>
              <w:bottom w:val="single" w:color="000000" w:sz="4" w:space="0"/>
              <w:right w:val="single" w:color="000000" w:sz="4" w:space="0"/>
            </w:tcBorders>
            <w:vAlign w:val="center"/>
          </w:tcPr>
          <w:p w14:paraId="0FF0BD3F">
            <w:pPr>
              <w:rPr>
                <w:rFonts w:hint="eastAsia" w:ascii="宋体" w:hAnsi="宋体" w:eastAsia="宋体"/>
                <w:szCs w:val="21"/>
              </w:rPr>
            </w:pPr>
          </w:p>
        </w:tc>
        <w:tc>
          <w:tcPr>
            <w:tcW w:w="1740" w:type="dxa"/>
            <w:tcBorders>
              <w:top w:val="single" w:color="000000" w:sz="4" w:space="0"/>
              <w:left w:val="single" w:color="000000" w:sz="4" w:space="0"/>
              <w:bottom w:val="single" w:color="000000" w:sz="4" w:space="0"/>
              <w:right w:val="single" w:color="000000" w:sz="4" w:space="0"/>
            </w:tcBorders>
            <w:vAlign w:val="center"/>
          </w:tcPr>
          <w:p w14:paraId="05D215AD">
            <w:pPr>
              <w:rPr>
                <w:rFonts w:hint="eastAsia" w:ascii="宋体" w:hAnsi="宋体" w:eastAsia="宋体"/>
                <w:szCs w:val="21"/>
              </w:rPr>
            </w:pPr>
          </w:p>
        </w:tc>
      </w:tr>
      <w:tr w14:paraId="24821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813" w:type="dxa"/>
            <w:tcBorders>
              <w:top w:val="single" w:color="000000" w:sz="4" w:space="0"/>
              <w:left w:val="single" w:color="000000" w:sz="4" w:space="0"/>
              <w:bottom w:val="single" w:color="000000" w:sz="4" w:space="0"/>
              <w:right w:val="single" w:color="000000" w:sz="4" w:space="0"/>
            </w:tcBorders>
            <w:vAlign w:val="center"/>
          </w:tcPr>
          <w:p w14:paraId="6B899BC2">
            <w:pPr>
              <w:rPr>
                <w:rFonts w:hint="eastAsia" w:ascii="宋体" w:hAnsi="宋体" w:eastAsia="宋体"/>
                <w:szCs w:val="21"/>
              </w:rPr>
            </w:pPr>
          </w:p>
        </w:tc>
        <w:tc>
          <w:tcPr>
            <w:tcW w:w="2436" w:type="dxa"/>
            <w:tcBorders>
              <w:top w:val="single" w:color="000000" w:sz="4" w:space="0"/>
              <w:left w:val="single" w:color="000000" w:sz="4" w:space="0"/>
              <w:bottom w:val="single" w:color="000000" w:sz="4" w:space="0"/>
              <w:right w:val="single" w:color="000000" w:sz="4" w:space="0"/>
            </w:tcBorders>
            <w:vAlign w:val="center"/>
          </w:tcPr>
          <w:p w14:paraId="08E121C8">
            <w:pPr>
              <w:rPr>
                <w:rFonts w:hint="eastAsia" w:ascii="宋体" w:hAnsi="宋体" w:eastAsia="宋体"/>
                <w:szCs w:val="21"/>
              </w:rPr>
            </w:pPr>
          </w:p>
        </w:tc>
        <w:tc>
          <w:tcPr>
            <w:tcW w:w="2328" w:type="dxa"/>
            <w:tcBorders>
              <w:top w:val="single" w:color="000000" w:sz="4" w:space="0"/>
              <w:left w:val="single" w:color="000000" w:sz="4" w:space="0"/>
              <w:bottom w:val="single" w:color="000000" w:sz="4" w:space="0"/>
              <w:right w:val="single" w:color="000000" w:sz="4" w:space="0"/>
            </w:tcBorders>
            <w:vAlign w:val="center"/>
          </w:tcPr>
          <w:p w14:paraId="4ADEAC50">
            <w:pPr>
              <w:rPr>
                <w:rFonts w:hint="eastAsia" w:ascii="宋体" w:hAnsi="宋体" w:eastAsia="宋体"/>
                <w:szCs w:val="21"/>
              </w:rPr>
            </w:pPr>
          </w:p>
        </w:tc>
        <w:tc>
          <w:tcPr>
            <w:tcW w:w="2148" w:type="dxa"/>
            <w:tcBorders>
              <w:top w:val="single" w:color="000000" w:sz="4" w:space="0"/>
              <w:left w:val="single" w:color="000000" w:sz="4" w:space="0"/>
              <w:bottom w:val="single" w:color="000000" w:sz="4" w:space="0"/>
              <w:right w:val="single" w:color="000000" w:sz="4" w:space="0"/>
            </w:tcBorders>
            <w:vAlign w:val="center"/>
          </w:tcPr>
          <w:p w14:paraId="54BD3F78">
            <w:pPr>
              <w:rPr>
                <w:rFonts w:hint="eastAsia" w:ascii="宋体" w:hAnsi="宋体" w:eastAsia="宋体"/>
                <w:szCs w:val="21"/>
              </w:rPr>
            </w:pPr>
          </w:p>
        </w:tc>
        <w:tc>
          <w:tcPr>
            <w:tcW w:w="1740" w:type="dxa"/>
            <w:tcBorders>
              <w:top w:val="single" w:color="000000" w:sz="4" w:space="0"/>
              <w:left w:val="single" w:color="000000" w:sz="4" w:space="0"/>
              <w:bottom w:val="single" w:color="000000" w:sz="4" w:space="0"/>
              <w:right w:val="single" w:color="000000" w:sz="4" w:space="0"/>
            </w:tcBorders>
            <w:vAlign w:val="center"/>
          </w:tcPr>
          <w:p w14:paraId="2692C06C">
            <w:pPr>
              <w:rPr>
                <w:rFonts w:hint="eastAsia" w:ascii="宋体" w:hAnsi="宋体" w:eastAsia="宋体"/>
                <w:szCs w:val="21"/>
              </w:rPr>
            </w:pPr>
          </w:p>
        </w:tc>
      </w:tr>
      <w:tr w14:paraId="5849B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813" w:type="dxa"/>
            <w:tcBorders>
              <w:top w:val="single" w:color="000000" w:sz="4" w:space="0"/>
              <w:left w:val="single" w:color="000000" w:sz="4" w:space="0"/>
              <w:bottom w:val="single" w:color="000000" w:sz="4" w:space="0"/>
              <w:right w:val="single" w:color="000000" w:sz="4" w:space="0"/>
            </w:tcBorders>
            <w:vAlign w:val="center"/>
          </w:tcPr>
          <w:p w14:paraId="6B39E7CB">
            <w:pPr>
              <w:rPr>
                <w:rFonts w:hint="eastAsia" w:ascii="宋体" w:hAnsi="宋体" w:eastAsia="宋体"/>
                <w:szCs w:val="21"/>
              </w:rPr>
            </w:pPr>
          </w:p>
        </w:tc>
        <w:tc>
          <w:tcPr>
            <w:tcW w:w="2436" w:type="dxa"/>
            <w:tcBorders>
              <w:top w:val="single" w:color="000000" w:sz="4" w:space="0"/>
              <w:left w:val="single" w:color="000000" w:sz="4" w:space="0"/>
              <w:bottom w:val="single" w:color="000000" w:sz="4" w:space="0"/>
              <w:right w:val="single" w:color="000000" w:sz="4" w:space="0"/>
            </w:tcBorders>
            <w:vAlign w:val="center"/>
          </w:tcPr>
          <w:p w14:paraId="6479BA01">
            <w:pPr>
              <w:rPr>
                <w:rFonts w:hint="eastAsia" w:ascii="宋体" w:hAnsi="宋体" w:eastAsia="宋体"/>
                <w:szCs w:val="21"/>
              </w:rPr>
            </w:pPr>
          </w:p>
        </w:tc>
        <w:tc>
          <w:tcPr>
            <w:tcW w:w="2328" w:type="dxa"/>
            <w:tcBorders>
              <w:top w:val="single" w:color="000000" w:sz="4" w:space="0"/>
              <w:left w:val="single" w:color="000000" w:sz="4" w:space="0"/>
              <w:bottom w:val="single" w:color="000000" w:sz="4" w:space="0"/>
              <w:right w:val="single" w:color="000000" w:sz="4" w:space="0"/>
            </w:tcBorders>
            <w:vAlign w:val="center"/>
          </w:tcPr>
          <w:p w14:paraId="37B167CA">
            <w:pPr>
              <w:rPr>
                <w:rFonts w:hint="eastAsia" w:ascii="宋体" w:hAnsi="宋体" w:eastAsia="宋体"/>
                <w:szCs w:val="21"/>
              </w:rPr>
            </w:pPr>
          </w:p>
        </w:tc>
        <w:tc>
          <w:tcPr>
            <w:tcW w:w="2148" w:type="dxa"/>
            <w:tcBorders>
              <w:top w:val="single" w:color="000000" w:sz="4" w:space="0"/>
              <w:left w:val="single" w:color="000000" w:sz="4" w:space="0"/>
              <w:bottom w:val="single" w:color="000000" w:sz="4" w:space="0"/>
              <w:right w:val="single" w:color="000000" w:sz="4" w:space="0"/>
            </w:tcBorders>
            <w:vAlign w:val="center"/>
          </w:tcPr>
          <w:p w14:paraId="7A5D1605">
            <w:pPr>
              <w:rPr>
                <w:rFonts w:hint="eastAsia" w:ascii="宋体" w:hAnsi="宋体" w:eastAsia="宋体"/>
                <w:szCs w:val="21"/>
              </w:rPr>
            </w:pPr>
          </w:p>
        </w:tc>
        <w:tc>
          <w:tcPr>
            <w:tcW w:w="1740" w:type="dxa"/>
            <w:tcBorders>
              <w:top w:val="single" w:color="000000" w:sz="4" w:space="0"/>
              <w:left w:val="single" w:color="000000" w:sz="4" w:space="0"/>
              <w:bottom w:val="single" w:color="000000" w:sz="4" w:space="0"/>
              <w:right w:val="single" w:color="000000" w:sz="4" w:space="0"/>
            </w:tcBorders>
            <w:vAlign w:val="center"/>
          </w:tcPr>
          <w:p w14:paraId="6ACB7F94">
            <w:pPr>
              <w:rPr>
                <w:rFonts w:hint="eastAsia" w:ascii="宋体" w:hAnsi="宋体" w:eastAsia="宋体"/>
                <w:szCs w:val="21"/>
              </w:rPr>
            </w:pPr>
          </w:p>
        </w:tc>
      </w:tr>
      <w:tr w14:paraId="341BB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813" w:type="dxa"/>
            <w:tcBorders>
              <w:top w:val="single" w:color="000000" w:sz="4" w:space="0"/>
              <w:left w:val="single" w:color="000000" w:sz="4" w:space="0"/>
              <w:bottom w:val="single" w:color="000000" w:sz="4" w:space="0"/>
              <w:right w:val="single" w:color="000000" w:sz="4" w:space="0"/>
            </w:tcBorders>
            <w:vAlign w:val="center"/>
          </w:tcPr>
          <w:p w14:paraId="7E47C6FC">
            <w:pPr>
              <w:rPr>
                <w:rFonts w:hint="eastAsia" w:ascii="宋体" w:hAnsi="宋体" w:eastAsia="宋体"/>
                <w:szCs w:val="21"/>
              </w:rPr>
            </w:pPr>
          </w:p>
        </w:tc>
        <w:tc>
          <w:tcPr>
            <w:tcW w:w="2436" w:type="dxa"/>
            <w:tcBorders>
              <w:top w:val="single" w:color="000000" w:sz="4" w:space="0"/>
              <w:left w:val="single" w:color="000000" w:sz="4" w:space="0"/>
              <w:bottom w:val="single" w:color="000000" w:sz="4" w:space="0"/>
              <w:right w:val="single" w:color="000000" w:sz="4" w:space="0"/>
            </w:tcBorders>
            <w:vAlign w:val="center"/>
          </w:tcPr>
          <w:p w14:paraId="7A9CBB46">
            <w:pPr>
              <w:rPr>
                <w:rFonts w:hint="eastAsia" w:ascii="宋体" w:hAnsi="宋体" w:eastAsia="宋体"/>
                <w:szCs w:val="21"/>
              </w:rPr>
            </w:pPr>
          </w:p>
        </w:tc>
        <w:tc>
          <w:tcPr>
            <w:tcW w:w="2328" w:type="dxa"/>
            <w:tcBorders>
              <w:top w:val="single" w:color="000000" w:sz="4" w:space="0"/>
              <w:left w:val="single" w:color="000000" w:sz="4" w:space="0"/>
              <w:bottom w:val="single" w:color="000000" w:sz="4" w:space="0"/>
              <w:right w:val="single" w:color="000000" w:sz="4" w:space="0"/>
            </w:tcBorders>
            <w:vAlign w:val="center"/>
          </w:tcPr>
          <w:p w14:paraId="33E6EC73">
            <w:pPr>
              <w:rPr>
                <w:rFonts w:hint="eastAsia" w:ascii="宋体" w:hAnsi="宋体" w:eastAsia="宋体"/>
                <w:szCs w:val="21"/>
              </w:rPr>
            </w:pPr>
          </w:p>
        </w:tc>
        <w:tc>
          <w:tcPr>
            <w:tcW w:w="2148" w:type="dxa"/>
            <w:tcBorders>
              <w:top w:val="single" w:color="000000" w:sz="4" w:space="0"/>
              <w:left w:val="single" w:color="000000" w:sz="4" w:space="0"/>
              <w:bottom w:val="single" w:color="000000" w:sz="4" w:space="0"/>
              <w:right w:val="single" w:color="000000" w:sz="4" w:space="0"/>
            </w:tcBorders>
            <w:vAlign w:val="center"/>
          </w:tcPr>
          <w:p w14:paraId="4BAA2E9C">
            <w:pPr>
              <w:rPr>
                <w:rFonts w:hint="eastAsia" w:ascii="宋体" w:hAnsi="宋体" w:eastAsia="宋体"/>
                <w:szCs w:val="21"/>
              </w:rPr>
            </w:pPr>
          </w:p>
        </w:tc>
        <w:tc>
          <w:tcPr>
            <w:tcW w:w="1740" w:type="dxa"/>
            <w:tcBorders>
              <w:top w:val="single" w:color="000000" w:sz="4" w:space="0"/>
              <w:left w:val="single" w:color="000000" w:sz="4" w:space="0"/>
              <w:bottom w:val="single" w:color="000000" w:sz="4" w:space="0"/>
              <w:right w:val="single" w:color="000000" w:sz="4" w:space="0"/>
            </w:tcBorders>
            <w:vAlign w:val="center"/>
          </w:tcPr>
          <w:p w14:paraId="417EECF2">
            <w:pPr>
              <w:rPr>
                <w:rFonts w:hint="eastAsia" w:ascii="宋体" w:hAnsi="宋体" w:eastAsia="宋体"/>
                <w:szCs w:val="21"/>
              </w:rPr>
            </w:pPr>
          </w:p>
        </w:tc>
      </w:tr>
    </w:tbl>
    <w:p w14:paraId="7BD4F822">
      <w:pPr>
        <w:widowControl/>
        <w:jc w:val="left"/>
        <w:rPr>
          <w:rStyle w:val="235"/>
          <w:rFonts w:hint="eastAsia" w:ascii="宋体" w:hAnsi="宋体" w:eastAsia="宋体"/>
          <w:b w:val="0"/>
          <w:color w:val="auto"/>
          <w:sz w:val="24"/>
          <w:highlight w:val="none"/>
          <w:lang w:val="en-US"/>
        </w:rPr>
      </w:pPr>
      <w:r>
        <w:rPr>
          <w:rFonts w:ascii="Times New Roman" w:hAnsi="Times New Roman" w:eastAsia="宋体" w:cs="Times New Roman"/>
          <w:sz w:val="24"/>
          <w:szCs w:val="24"/>
        </w:rPr>
        <w:t>注：行数不够，可自行添加。</w:t>
      </w:r>
    </w:p>
    <w:p w14:paraId="620495FD">
      <w:pPr>
        <w:widowControl/>
        <w:jc w:val="left"/>
        <w:rPr>
          <w:rStyle w:val="235"/>
          <w:rFonts w:hint="eastAsia" w:ascii="宋体" w:hAnsi="宋体" w:eastAsia="宋体"/>
          <w:b w:val="0"/>
          <w:color w:val="auto"/>
          <w:sz w:val="24"/>
          <w:highlight w:val="none"/>
          <w:lang w:val="en-US"/>
        </w:rPr>
      </w:pPr>
    </w:p>
    <w:p w14:paraId="4AC270A5">
      <w:pPr>
        <w:spacing w:line="360" w:lineRule="auto"/>
        <w:ind w:firstLine="3600" w:firstLineChars="1500"/>
        <w:jc w:val="both"/>
        <w:rPr>
          <w:rFonts w:hint="eastAsia" w:ascii="宋体" w:hAnsi="宋体" w:cs="宋体"/>
          <w:color w:val="auto"/>
          <w:sz w:val="24"/>
          <w:szCs w:val="24"/>
          <w:highlight w:val="none"/>
        </w:rPr>
      </w:pPr>
    </w:p>
    <w:p w14:paraId="6A301FB5">
      <w:pPr>
        <w:spacing w:line="360" w:lineRule="auto"/>
        <w:ind w:firstLine="3600"/>
        <w:jc w:val="both"/>
        <w:rPr>
          <w:rFonts w:ascii="宋体" w:hAnsi="宋体" w:cs="宋体"/>
          <w:color w:val="auto"/>
          <w:sz w:val="24"/>
          <w:szCs w:val="24"/>
          <w:highlight w:val="none"/>
        </w:rPr>
      </w:pPr>
      <w:r>
        <w:rPr>
          <w:rFonts w:hint="eastAsia" w:ascii="宋体" w:hAnsi="宋体" w:cs="宋体"/>
          <w:color w:val="auto"/>
          <w:sz w:val="24"/>
          <w:szCs w:val="24"/>
          <w:highlight w:val="none"/>
        </w:rPr>
        <w:t>供应商名称：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（盖单位章）</w:t>
      </w:r>
    </w:p>
    <w:p w14:paraId="4CA44023">
      <w:pPr>
        <w:spacing w:line="360" w:lineRule="auto"/>
        <w:ind w:firstLine="480"/>
        <w:jc w:val="right"/>
        <w:rPr>
          <w:rFonts w:ascii="宋体" w:hAnsi="宋体" w:cs="宋体"/>
          <w:color w:val="auto"/>
          <w:sz w:val="24"/>
          <w:szCs w:val="24"/>
          <w:highlight w:val="none"/>
        </w:rPr>
      </w:pPr>
      <w:r>
        <w:rPr>
          <w:rFonts w:hint="eastAsia" w:ascii="宋体" w:hAnsi="宋体" w:cs="宋体"/>
          <w:color w:val="auto"/>
          <w:sz w:val="24"/>
          <w:szCs w:val="24"/>
          <w:highlight w:val="none"/>
        </w:rPr>
        <w:t>　法定代表人或授权委托人：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（签字或盖章）</w:t>
      </w:r>
    </w:p>
    <w:p w14:paraId="5D362A36">
      <w:pPr>
        <w:spacing w:line="360" w:lineRule="auto"/>
        <w:ind w:firstLine="5520"/>
        <w:rPr>
          <w:rFonts w:hint="eastAsia" w:ascii="宋体" w:hAnsi="宋体" w:cs="宋体"/>
          <w:color w:val="auto"/>
          <w:sz w:val="24"/>
          <w:szCs w:val="24"/>
          <w:highlight w:val="none"/>
        </w:rPr>
      </w:pPr>
      <w:r>
        <w:rPr>
          <w:rFonts w:hint="eastAsia" w:ascii="宋体" w:hAnsi="宋体" w:cs="宋体"/>
          <w:color w:val="auto"/>
          <w:sz w:val="24"/>
          <w:szCs w:val="24"/>
          <w:highlight w:val="none"/>
        </w:rPr>
        <w:t>日  期：</w:t>
      </w:r>
    </w:p>
    <w:p w14:paraId="6652E743">
      <w:pPr>
        <w:widowControl/>
        <w:jc w:val="left"/>
        <w:rPr>
          <w:rStyle w:val="235"/>
          <w:rFonts w:hint="eastAsia" w:ascii="宋体" w:hAnsi="宋体" w:eastAsia="宋体"/>
          <w:b w:val="0"/>
          <w:color w:val="auto"/>
          <w:sz w:val="24"/>
          <w:highlight w:val="none"/>
          <w:lang w:val="en-US"/>
        </w:rPr>
      </w:pPr>
    </w:p>
    <w:p w14:paraId="00F12312">
      <w:pPr>
        <w:widowControl/>
        <w:jc w:val="left"/>
        <w:rPr>
          <w:rStyle w:val="235"/>
          <w:rFonts w:hint="eastAsia" w:ascii="宋体" w:hAnsi="宋体" w:eastAsia="宋体"/>
          <w:b w:val="0"/>
          <w:color w:val="auto"/>
          <w:sz w:val="24"/>
          <w:highlight w:val="none"/>
          <w:lang w:val="en-US"/>
        </w:rPr>
      </w:pPr>
    </w:p>
    <w:p w14:paraId="28EDD1E8">
      <w:pPr>
        <w:widowControl/>
        <w:jc w:val="left"/>
        <w:rPr>
          <w:rStyle w:val="235"/>
          <w:rFonts w:hint="eastAsia" w:ascii="宋体" w:hAnsi="宋体" w:eastAsia="宋体"/>
          <w:b w:val="0"/>
          <w:color w:val="auto"/>
          <w:sz w:val="24"/>
          <w:highlight w:val="none"/>
          <w:lang w:val="en-US"/>
        </w:rPr>
      </w:pPr>
    </w:p>
    <w:p w14:paraId="20B75AB5">
      <w:pPr>
        <w:widowControl/>
        <w:jc w:val="left"/>
        <w:rPr>
          <w:rStyle w:val="235"/>
          <w:rFonts w:hint="eastAsia" w:ascii="宋体" w:hAnsi="宋体" w:eastAsia="宋体"/>
          <w:b w:val="0"/>
          <w:color w:val="auto"/>
          <w:sz w:val="24"/>
          <w:highlight w:val="none"/>
          <w:lang w:val="en-US"/>
        </w:rPr>
      </w:pPr>
    </w:p>
    <w:p w14:paraId="2B29BC47">
      <w:pPr>
        <w:widowControl/>
        <w:jc w:val="left"/>
        <w:rPr>
          <w:rStyle w:val="235"/>
          <w:rFonts w:hint="eastAsia" w:ascii="宋体" w:hAnsi="宋体" w:eastAsia="宋体"/>
          <w:b w:val="0"/>
          <w:color w:val="auto"/>
          <w:sz w:val="24"/>
          <w:highlight w:val="none"/>
          <w:lang w:val="en-US"/>
        </w:rPr>
      </w:pPr>
    </w:p>
    <w:p w14:paraId="632F25C7">
      <w:pPr>
        <w:widowControl/>
        <w:jc w:val="left"/>
        <w:rPr>
          <w:rStyle w:val="235"/>
          <w:rFonts w:hint="eastAsia" w:ascii="宋体" w:hAnsi="宋体" w:eastAsia="宋体"/>
          <w:b w:val="0"/>
          <w:color w:val="auto"/>
          <w:sz w:val="24"/>
          <w:highlight w:val="none"/>
          <w:lang w:val="en-US"/>
        </w:rPr>
      </w:pPr>
    </w:p>
    <w:p w14:paraId="5D17F782">
      <w:pPr>
        <w:widowControl/>
        <w:jc w:val="left"/>
        <w:rPr>
          <w:rStyle w:val="235"/>
          <w:rFonts w:hint="eastAsia" w:ascii="宋体" w:hAnsi="宋体" w:eastAsia="宋体"/>
          <w:b w:val="0"/>
          <w:color w:val="auto"/>
          <w:sz w:val="24"/>
          <w:highlight w:val="none"/>
          <w:lang w:val="en-US"/>
        </w:rPr>
      </w:pPr>
    </w:p>
    <w:p w14:paraId="14C93EAF">
      <w:pPr>
        <w:widowControl/>
        <w:jc w:val="left"/>
        <w:rPr>
          <w:rStyle w:val="235"/>
          <w:rFonts w:hint="eastAsia" w:ascii="宋体" w:hAnsi="宋体" w:eastAsia="宋体"/>
          <w:b w:val="0"/>
          <w:color w:val="auto"/>
          <w:sz w:val="24"/>
          <w:highlight w:val="none"/>
          <w:lang w:val="en-US"/>
        </w:rPr>
      </w:pPr>
    </w:p>
    <w:p w14:paraId="698175D2">
      <w:pPr>
        <w:widowControl/>
        <w:jc w:val="left"/>
        <w:rPr>
          <w:rStyle w:val="235"/>
          <w:rFonts w:hint="eastAsia" w:ascii="宋体" w:hAnsi="宋体" w:eastAsia="宋体"/>
          <w:b w:val="0"/>
          <w:color w:val="auto"/>
          <w:sz w:val="24"/>
          <w:highlight w:val="none"/>
          <w:lang w:val="en-US"/>
        </w:rPr>
      </w:pPr>
    </w:p>
    <w:p w14:paraId="5DBFC144">
      <w:pPr>
        <w:widowControl/>
        <w:jc w:val="left"/>
        <w:rPr>
          <w:rStyle w:val="235"/>
          <w:rFonts w:hint="eastAsia" w:ascii="宋体" w:hAnsi="宋体" w:eastAsia="宋体"/>
          <w:b w:val="0"/>
          <w:color w:val="auto"/>
          <w:sz w:val="24"/>
          <w:highlight w:val="none"/>
          <w:lang w:val="en-US"/>
        </w:rPr>
      </w:pPr>
    </w:p>
    <w:p w14:paraId="5BF65DFB">
      <w:pPr>
        <w:pStyle w:val="46"/>
        <w:rPr>
          <w:rStyle w:val="235"/>
          <w:rFonts w:hint="eastAsia" w:ascii="宋体" w:hAnsi="宋体" w:eastAsia="宋体"/>
          <w:b w:val="0"/>
          <w:color w:val="auto"/>
          <w:sz w:val="24"/>
          <w:highlight w:val="none"/>
          <w:lang w:val="en-US"/>
        </w:rPr>
      </w:pPr>
    </w:p>
    <w:p w14:paraId="26839E3D">
      <w:pPr>
        <w:pStyle w:val="46"/>
        <w:rPr>
          <w:rStyle w:val="235"/>
          <w:rFonts w:hint="eastAsia" w:ascii="宋体" w:hAnsi="宋体" w:eastAsia="宋体"/>
          <w:b w:val="0"/>
          <w:color w:val="auto"/>
          <w:sz w:val="24"/>
          <w:highlight w:val="none"/>
          <w:lang w:val="en-US"/>
        </w:rPr>
      </w:pPr>
    </w:p>
    <w:p w14:paraId="07CB385F">
      <w:pPr>
        <w:pStyle w:val="46"/>
        <w:rPr>
          <w:rStyle w:val="235"/>
          <w:rFonts w:hint="eastAsia" w:ascii="宋体" w:hAnsi="宋体" w:eastAsia="宋体"/>
          <w:b w:val="0"/>
          <w:color w:val="auto"/>
          <w:sz w:val="24"/>
          <w:highlight w:val="none"/>
          <w:lang w:val="en-US"/>
        </w:rPr>
      </w:pPr>
    </w:p>
    <w:p w14:paraId="552C31A7">
      <w:pPr>
        <w:pStyle w:val="46"/>
        <w:rPr>
          <w:rStyle w:val="235"/>
          <w:rFonts w:hint="eastAsia" w:ascii="宋体" w:hAnsi="宋体" w:eastAsia="宋体"/>
          <w:b w:val="0"/>
          <w:color w:val="auto"/>
          <w:sz w:val="24"/>
          <w:highlight w:val="none"/>
          <w:lang w:val="en-US"/>
        </w:rPr>
      </w:pPr>
    </w:p>
    <w:p w14:paraId="74EBB0FC">
      <w:pPr>
        <w:spacing w:line="360" w:lineRule="auto"/>
        <w:jc w:val="center"/>
        <w:rPr>
          <w:rFonts w:ascii="Times New Roman" w:hAnsi="Times New Roman" w:eastAsia="宋体" w:cs="Times New Roman"/>
          <w:b/>
          <w:bCs/>
          <w:sz w:val="24"/>
          <w:szCs w:val="24"/>
          <w:u w:val="none"/>
        </w:rPr>
      </w:pPr>
      <w:r>
        <w:rPr>
          <w:rFonts w:ascii="Times New Roman" w:hAnsi="Times New Roman" w:eastAsia="宋体" w:cs="Times New Roman"/>
          <w:b/>
          <w:bCs/>
          <w:sz w:val="24"/>
          <w:szCs w:val="24"/>
          <w:u w:val="none"/>
        </w:rPr>
        <w:t>技术要求响应及偏离表</w:t>
      </w:r>
    </w:p>
    <w:p w14:paraId="17CFD96A">
      <w:pPr>
        <w:pStyle w:val="46"/>
      </w:pPr>
    </w:p>
    <w:tbl>
      <w:tblPr>
        <w:tblStyle w:val="47"/>
        <w:tblW w:w="0" w:type="auto"/>
        <w:tblCellSpacing w:w="0" w:type="dxa"/>
        <w:tblInd w:w="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8"/>
        <w:gridCol w:w="2556"/>
        <w:gridCol w:w="2316"/>
        <w:gridCol w:w="2352"/>
        <w:gridCol w:w="1416"/>
      </w:tblGrid>
      <w:tr w14:paraId="30436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blCellSpacing w:w="0" w:type="dxa"/>
        </w:trPr>
        <w:tc>
          <w:tcPr>
            <w:tcW w:w="768" w:type="dxa"/>
            <w:tcBorders>
              <w:top w:val="single" w:color="000000" w:sz="4" w:space="0"/>
              <w:left w:val="single" w:color="000000" w:sz="4" w:space="0"/>
              <w:bottom w:val="single" w:color="000000" w:sz="4" w:space="0"/>
              <w:right w:val="single" w:color="000000" w:sz="4" w:space="0"/>
            </w:tcBorders>
            <w:vAlign w:val="center"/>
          </w:tcPr>
          <w:p w14:paraId="2C950A39">
            <w:pPr>
              <w:jc w:val="center"/>
              <w:rPr>
                <w:rFonts w:hint="eastAsia" w:ascii="宋体" w:hAnsi="宋体" w:eastAsia="宋体"/>
              </w:rPr>
            </w:pPr>
            <w:r>
              <w:rPr>
                <w:rFonts w:hint="eastAsia" w:ascii="宋体" w:hAnsi="宋体" w:eastAsia="宋体"/>
              </w:rPr>
              <w:t>序号</w:t>
            </w:r>
          </w:p>
        </w:tc>
        <w:tc>
          <w:tcPr>
            <w:tcW w:w="2556" w:type="dxa"/>
            <w:tcBorders>
              <w:top w:val="single" w:color="000000" w:sz="4" w:space="0"/>
              <w:left w:val="single" w:color="000000" w:sz="4" w:space="0"/>
              <w:bottom w:val="single" w:color="000000" w:sz="4" w:space="0"/>
              <w:right w:val="single" w:color="000000" w:sz="4" w:space="0"/>
            </w:tcBorders>
            <w:vAlign w:val="center"/>
          </w:tcPr>
          <w:p w14:paraId="7DE20594">
            <w:pPr>
              <w:jc w:val="center"/>
              <w:rPr>
                <w:rFonts w:hint="eastAsia" w:ascii="宋体" w:hAnsi="宋体" w:eastAsia="宋体"/>
              </w:rPr>
            </w:pPr>
            <w:r>
              <w:rPr>
                <w:rFonts w:hint="eastAsia" w:ascii="宋体" w:hAnsi="宋体" w:eastAsia="宋体"/>
              </w:rPr>
              <w:t>招标文件要求</w:t>
            </w:r>
          </w:p>
        </w:tc>
        <w:tc>
          <w:tcPr>
            <w:tcW w:w="2316" w:type="dxa"/>
            <w:tcBorders>
              <w:top w:val="single" w:color="000000" w:sz="4" w:space="0"/>
              <w:left w:val="single" w:color="000000" w:sz="4" w:space="0"/>
              <w:bottom w:val="single" w:color="000000" w:sz="4" w:space="0"/>
              <w:right w:val="single" w:color="000000" w:sz="4" w:space="0"/>
            </w:tcBorders>
            <w:vAlign w:val="center"/>
          </w:tcPr>
          <w:p w14:paraId="2B594EA6">
            <w:pPr>
              <w:jc w:val="center"/>
              <w:rPr>
                <w:rFonts w:hint="eastAsia" w:ascii="宋体" w:hAnsi="宋体" w:eastAsia="宋体"/>
              </w:rPr>
            </w:pPr>
            <w:r>
              <w:rPr>
                <w:rFonts w:hint="eastAsia" w:ascii="宋体" w:hAnsi="宋体" w:eastAsia="宋体"/>
              </w:rPr>
              <w:t>投标响应情况</w:t>
            </w:r>
          </w:p>
        </w:tc>
        <w:tc>
          <w:tcPr>
            <w:tcW w:w="2352" w:type="dxa"/>
            <w:tcBorders>
              <w:top w:val="single" w:color="000000" w:sz="4" w:space="0"/>
              <w:left w:val="single" w:color="000000" w:sz="4" w:space="0"/>
              <w:bottom w:val="single" w:color="000000" w:sz="4" w:space="0"/>
              <w:right w:val="single" w:color="000000" w:sz="4" w:space="0"/>
            </w:tcBorders>
            <w:vAlign w:val="center"/>
          </w:tcPr>
          <w:p w14:paraId="0C79006A">
            <w:pPr>
              <w:jc w:val="center"/>
              <w:rPr>
                <w:rFonts w:hint="eastAsia" w:ascii="宋体" w:hAnsi="宋体" w:eastAsia="宋体"/>
              </w:rPr>
            </w:pPr>
            <w:r>
              <w:rPr>
                <w:rFonts w:hint="eastAsia" w:ascii="宋体" w:hAnsi="宋体" w:eastAsia="宋体"/>
              </w:rPr>
              <w:t>超出、符合或偏离</w:t>
            </w:r>
          </w:p>
        </w:tc>
        <w:tc>
          <w:tcPr>
            <w:tcW w:w="1416" w:type="dxa"/>
            <w:tcBorders>
              <w:top w:val="single" w:color="000000" w:sz="4" w:space="0"/>
              <w:left w:val="single" w:color="000000" w:sz="4" w:space="0"/>
              <w:bottom w:val="single" w:color="000000" w:sz="4" w:space="0"/>
              <w:right w:val="single" w:color="000000" w:sz="4" w:space="0"/>
            </w:tcBorders>
            <w:vAlign w:val="center"/>
          </w:tcPr>
          <w:p w14:paraId="29C3F264">
            <w:pPr>
              <w:jc w:val="center"/>
              <w:rPr>
                <w:rFonts w:hint="eastAsia" w:ascii="宋体" w:hAnsi="宋体" w:eastAsia="宋体"/>
              </w:rPr>
            </w:pPr>
            <w:r>
              <w:rPr>
                <w:rFonts w:hint="eastAsia" w:ascii="宋体" w:hAnsi="宋体" w:eastAsia="宋体"/>
              </w:rPr>
              <w:t>证明材料</w:t>
            </w:r>
          </w:p>
        </w:tc>
      </w:tr>
      <w:tr w14:paraId="2E15A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768" w:type="dxa"/>
            <w:tcBorders>
              <w:top w:val="single" w:color="000000" w:sz="4" w:space="0"/>
              <w:left w:val="single" w:color="000000" w:sz="4" w:space="0"/>
              <w:bottom w:val="single" w:color="000000" w:sz="4" w:space="0"/>
              <w:right w:val="single" w:color="000000" w:sz="4" w:space="0"/>
            </w:tcBorders>
            <w:vAlign w:val="center"/>
          </w:tcPr>
          <w:p w14:paraId="77FB00FD">
            <w:pPr>
              <w:rPr>
                <w:rFonts w:hint="eastAsia" w:ascii="宋体" w:hAnsi="宋体" w:eastAsia="宋体"/>
              </w:rPr>
            </w:pPr>
          </w:p>
        </w:tc>
        <w:tc>
          <w:tcPr>
            <w:tcW w:w="2556" w:type="dxa"/>
            <w:tcBorders>
              <w:top w:val="single" w:color="000000" w:sz="4" w:space="0"/>
              <w:left w:val="single" w:color="000000" w:sz="4" w:space="0"/>
              <w:bottom w:val="single" w:color="000000" w:sz="4" w:space="0"/>
              <w:right w:val="single" w:color="000000" w:sz="4" w:space="0"/>
            </w:tcBorders>
            <w:vAlign w:val="center"/>
          </w:tcPr>
          <w:p w14:paraId="1A86C574">
            <w:pPr>
              <w:rPr>
                <w:rFonts w:hint="eastAsia" w:ascii="宋体" w:hAnsi="宋体" w:eastAsia="宋体"/>
              </w:rPr>
            </w:pPr>
          </w:p>
        </w:tc>
        <w:tc>
          <w:tcPr>
            <w:tcW w:w="2316" w:type="dxa"/>
            <w:tcBorders>
              <w:top w:val="single" w:color="000000" w:sz="4" w:space="0"/>
              <w:left w:val="single" w:color="000000" w:sz="4" w:space="0"/>
              <w:bottom w:val="single" w:color="000000" w:sz="4" w:space="0"/>
              <w:right w:val="single" w:color="000000" w:sz="4" w:space="0"/>
            </w:tcBorders>
            <w:vAlign w:val="center"/>
          </w:tcPr>
          <w:p w14:paraId="544E8696">
            <w:pPr>
              <w:rPr>
                <w:rFonts w:hint="eastAsia" w:ascii="宋体" w:hAnsi="宋体" w:eastAsia="宋体"/>
              </w:rPr>
            </w:pPr>
          </w:p>
        </w:tc>
        <w:tc>
          <w:tcPr>
            <w:tcW w:w="2352" w:type="dxa"/>
            <w:tcBorders>
              <w:top w:val="single" w:color="000000" w:sz="4" w:space="0"/>
              <w:left w:val="single" w:color="000000" w:sz="4" w:space="0"/>
              <w:bottom w:val="single" w:color="000000" w:sz="4" w:space="0"/>
              <w:right w:val="single" w:color="000000" w:sz="4" w:space="0"/>
            </w:tcBorders>
            <w:vAlign w:val="center"/>
          </w:tcPr>
          <w:p w14:paraId="4BE11CA6">
            <w:pPr>
              <w:rPr>
                <w:rFonts w:hint="eastAsia" w:ascii="宋体" w:hAnsi="宋体" w:eastAsia="宋体"/>
              </w:rPr>
            </w:pPr>
          </w:p>
        </w:tc>
        <w:tc>
          <w:tcPr>
            <w:tcW w:w="1416" w:type="dxa"/>
            <w:tcBorders>
              <w:top w:val="single" w:color="000000" w:sz="4" w:space="0"/>
              <w:left w:val="single" w:color="000000" w:sz="4" w:space="0"/>
              <w:bottom w:val="single" w:color="000000" w:sz="4" w:space="0"/>
              <w:right w:val="single" w:color="000000" w:sz="4" w:space="0"/>
            </w:tcBorders>
            <w:vAlign w:val="center"/>
          </w:tcPr>
          <w:p w14:paraId="2032AEEB">
            <w:pPr>
              <w:rPr>
                <w:rFonts w:hint="eastAsia" w:ascii="宋体" w:hAnsi="宋体" w:eastAsia="宋体"/>
              </w:rPr>
            </w:pPr>
          </w:p>
        </w:tc>
      </w:tr>
      <w:tr w14:paraId="3F42A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768" w:type="dxa"/>
            <w:tcBorders>
              <w:top w:val="single" w:color="000000" w:sz="4" w:space="0"/>
              <w:left w:val="single" w:color="000000" w:sz="4" w:space="0"/>
              <w:bottom w:val="single" w:color="000000" w:sz="4" w:space="0"/>
              <w:right w:val="single" w:color="000000" w:sz="4" w:space="0"/>
            </w:tcBorders>
            <w:vAlign w:val="center"/>
          </w:tcPr>
          <w:p w14:paraId="74F94262">
            <w:pPr>
              <w:rPr>
                <w:rFonts w:hint="eastAsia" w:ascii="宋体" w:hAnsi="宋体" w:eastAsia="宋体"/>
              </w:rPr>
            </w:pPr>
          </w:p>
        </w:tc>
        <w:tc>
          <w:tcPr>
            <w:tcW w:w="2556" w:type="dxa"/>
            <w:tcBorders>
              <w:top w:val="single" w:color="000000" w:sz="4" w:space="0"/>
              <w:left w:val="single" w:color="000000" w:sz="4" w:space="0"/>
              <w:bottom w:val="single" w:color="000000" w:sz="4" w:space="0"/>
              <w:right w:val="single" w:color="000000" w:sz="4" w:space="0"/>
            </w:tcBorders>
            <w:vAlign w:val="center"/>
          </w:tcPr>
          <w:p w14:paraId="6765FEC5">
            <w:pPr>
              <w:rPr>
                <w:rFonts w:hint="eastAsia" w:ascii="宋体" w:hAnsi="宋体" w:eastAsia="宋体"/>
              </w:rPr>
            </w:pPr>
          </w:p>
        </w:tc>
        <w:tc>
          <w:tcPr>
            <w:tcW w:w="2316" w:type="dxa"/>
            <w:tcBorders>
              <w:top w:val="single" w:color="000000" w:sz="4" w:space="0"/>
              <w:left w:val="single" w:color="000000" w:sz="4" w:space="0"/>
              <w:bottom w:val="single" w:color="000000" w:sz="4" w:space="0"/>
              <w:right w:val="single" w:color="000000" w:sz="4" w:space="0"/>
            </w:tcBorders>
            <w:vAlign w:val="center"/>
          </w:tcPr>
          <w:p w14:paraId="7412A2E6">
            <w:pPr>
              <w:rPr>
                <w:rFonts w:hint="eastAsia" w:ascii="宋体" w:hAnsi="宋体" w:eastAsia="宋体"/>
              </w:rPr>
            </w:pPr>
          </w:p>
        </w:tc>
        <w:tc>
          <w:tcPr>
            <w:tcW w:w="2352" w:type="dxa"/>
            <w:tcBorders>
              <w:top w:val="single" w:color="000000" w:sz="4" w:space="0"/>
              <w:left w:val="single" w:color="000000" w:sz="4" w:space="0"/>
              <w:bottom w:val="single" w:color="000000" w:sz="4" w:space="0"/>
              <w:right w:val="single" w:color="000000" w:sz="4" w:space="0"/>
            </w:tcBorders>
            <w:vAlign w:val="center"/>
          </w:tcPr>
          <w:p w14:paraId="76392E01">
            <w:pPr>
              <w:rPr>
                <w:rFonts w:hint="eastAsia" w:ascii="宋体" w:hAnsi="宋体" w:eastAsia="宋体"/>
              </w:rPr>
            </w:pPr>
          </w:p>
        </w:tc>
        <w:tc>
          <w:tcPr>
            <w:tcW w:w="1416" w:type="dxa"/>
            <w:tcBorders>
              <w:top w:val="single" w:color="000000" w:sz="4" w:space="0"/>
              <w:left w:val="single" w:color="000000" w:sz="4" w:space="0"/>
              <w:bottom w:val="single" w:color="000000" w:sz="4" w:space="0"/>
              <w:right w:val="single" w:color="000000" w:sz="4" w:space="0"/>
            </w:tcBorders>
            <w:vAlign w:val="center"/>
          </w:tcPr>
          <w:p w14:paraId="0B87C1CC">
            <w:pPr>
              <w:rPr>
                <w:rFonts w:hint="eastAsia" w:ascii="宋体" w:hAnsi="宋体" w:eastAsia="宋体"/>
              </w:rPr>
            </w:pPr>
          </w:p>
        </w:tc>
      </w:tr>
      <w:tr w14:paraId="30301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768" w:type="dxa"/>
            <w:tcBorders>
              <w:top w:val="single" w:color="000000" w:sz="4" w:space="0"/>
              <w:left w:val="single" w:color="000000" w:sz="4" w:space="0"/>
              <w:bottom w:val="single" w:color="000000" w:sz="4" w:space="0"/>
              <w:right w:val="single" w:color="000000" w:sz="4" w:space="0"/>
            </w:tcBorders>
            <w:vAlign w:val="center"/>
          </w:tcPr>
          <w:p w14:paraId="67B29E9E">
            <w:pPr>
              <w:rPr>
                <w:rFonts w:hint="eastAsia" w:ascii="宋体" w:hAnsi="宋体" w:eastAsia="宋体"/>
              </w:rPr>
            </w:pPr>
          </w:p>
        </w:tc>
        <w:tc>
          <w:tcPr>
            <w:tcW w:w="2556" w:type="dxa"/>
            <w:tcBorders>
              <w:top w:val="single" w:color="000000" w:sz="4" w:space="0"/>
              <w:left w:val="single" w:color="000000" w:sz="4" w:space="0"/>
              <w:bottom w:val="single" w:color="000000" w:sz="4" w:space="0"/>
              <w:right w:val="single" w:color="000000" w:sz="4" w:space="0"/>
            </w:tcBorders>
            <w:vAlign w:val="center"/>
          </w:tcPr>
          <w:p w14:paraId="45A07CDE">
            <w:pPr>
              <w:rPr>
                <w:rFonts w:hint="eastAsia" w:ascii="宋体" w:hAnsi="宋体" w:eastAsia="宋体"/>
              </w:rPr>
            </w:pPr>
          </w:p>
        </w:tc>
        <w:tc>
          <w:tcPr>
            <w:tcW w:w="2316" w:type="dxa"/>
            <w:tcBorders>
              <w:top w:val="single" w:color="000000" w:sz="4" w:space="0"/>
              <w:left w:val="single" w:color="000000" w:sz="4" w:space="0"/>
              <w:bottom w:val="single" w:color="000000" w:sz="4" w:space="0"/>
              <w:right w:val="single" w:color="000000" w:sz="4" w:space="0"/>
            </w:tcBorders>
            <w:vAlign w:val="center"/>
          </w:tcPr>
          <w:p w14:paraId="0B582524">
            <w:pPr>
              <w:rPr>
                <w:rFonts w:hint="eastAsia" w:ascii="宋体" w:hAnsi="宋体" w:eastAsia="宋体"/>
              </w:rPr>
            </w:pPr>
          </w:p>
        </w:tc>
        <w:tc>
          <w:tcPr>
            <w:tcW w:w="2352" w:type="dxa"/>
            <w:tcBorders>
              <w:top w:val="single" w:color="000000" w:sz="4" w:space="0"/>
              <w:left w:val="single" w:color="000000" w:sz="4" w:space="0"/>
              <w:bottom w:val="single" w:color="000000" w:sz="4" w:space="0"/>
              <w:right w:val="single" w:color="000000" w:sz="4" w:space="0"/>
            </w:tcBorders>
            <w:vAlign w:val="center"/>
          </w:tcPr>
          <w:p w14:paraId="6B2EF81A">
            <w:pPr>
              <w:rPr>
                <w:rFonts w:hint="eastAsia" w:ascii="宋体" w:hAnsi="宋体" w:eastAsia="宋体"/>
              </w:rPr>
            </w:pPr>
          </w:p>
        </w:tc>
        <w:tc>
          <w:tcPr>
            <w:tcW w:w="1416" w:type="dxa"/>
            <w:tcBorders>
              <w:top w:val="single" w:color="000000" w:sz="4" w:space="0"/>
              <w:left w:val="single" w:color="000000" w:sz="4" w:space="0"/>
              <w:bottom w:val="single" w:color="000000" w:sz="4" w:space="0"/>
              <w:right w:val="single" w:color="000000" w:sz="4" w:space="0"/>
            </w:tcBorders>
            <w:vAlign w:val="center"/>
          </w:tcPr>
          <w:p w14:paraId="2467E4EB">
            <w:pPr>
              <w:rPr>
                <w:rFonts w:hint="eastAsia" w:ascii="宋体" w:hAnsi="宋体" w:eastAsia="宋体"/>
              </w:rPr>
            </w:pPr>
          </w:p>
        </w:tc>
      </w:tr>
      <w:tr w14:paraId="764418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768" w:type="dxa"/>
            <w:tcBorders>
              <w:top w:val="single" w:color="000000" w:sz="4" w:space="0"/>
              <w:left w:val="single" w:color="000000" w:sz="4" w:space="0"/>
              <w:bottom w:val="single" w:color="000000" w:sz="4" w:space="0"/>
              <w:right w:val="single" w:color="000000" w:sz="4" w:space="0"/>
            </w:tcBorders>
            <w:vAlign w:val="center"/>
          </w:tcPr>
          <w:p w14:paraId="17DE894A">
            <w:pPr>
              <w:rPr>
                <w:rFonts w:hint="eastAsia" w:ascii="宋体" w:hAnsi="宋体" w:eastAsia="宋体"/>
              </w:rPr>
            </w:pPr>
          </w:p>
        </w:tc>
        <w:tc>
          <w:tcPr>
            <w:tcW w:w="2556" w:type="dxa"/>
            <w:tcBorders>
              <w:top w:val="single" w:color="000000" w:sz="4" w:space="0"/>
              <w:left w:val="single" w:color="000000" w:sz="4" w:space="0"/>
              <w:bottom w:val="single" w:color="000000" w:sz="4" w:space="0"/>
              <w:right w:val="single" w:color="000000" w:sz="4" w:space="0"/>
            </w:tcBorders>
            <w:vAlign w:val="center"/>
          </w:tcPr>
          <w:p w14:paraId="05E5B033">
            <w:pPr>
              <w:rPr>
                <w:rFonts w:hint="eastAsia" w:ascii="宋体" w:hAnsi="宋体" w:eastAsia="宋体"/>
              </w:rPr>
            </w:pPr>
          </w:p>
        </w:tc>
        <w:tc>
          <w:tcPr>
            <w:tcW w:w="2316" w:type="dxa"/>
            <w:tcBorders>
              <w:top w:val="single" w:color="000000" w:sz="4" w:space="0"/>
              <w:left w:val="single" w:color="000000" w:sz="4" w:space="0"/>
              <w:bottom w:val="single" w:color="000000" w:sz="4" w:space="0"/>
              <w:right w:val="single" w:color="000000" w:sz="4" w:space="0"/>
            </w:tcBorders>
            <w:vAlign w:val="center"/>
          </w:tcPr>
          <w:p w14:paraId="1F80E950">
            <w:pPr>
              <w:rPr>
                <w:rFonts w:hint="eastAsia" w:ascii="宋体" w:hAnsi="宋体" w:eastAsia="宋体"/>
              </w:rPr>
            </w:pPr>
          </w:p>
        </w:tc>
        <w:tc>
          <w:tcPr>
            <w:tcW w:w="2352" w:type="dxa"/>
            <w:tcBorders>
              <w:top w:val="single" w:color="000000" w:sz="4" w:space="0"/>
              <w:left w:val="single" w:color="000000" w:sz="4" w:space="0"/>
              <w:bottom w:val="single" w:color="000000" w:sz="4" w:space="0"/>
              <w:right w:val="single" w:color="000000" w:sz="4" w:space="0"/>
            </w:tcBorders>
            <w:vAlign w:val="center"/>
          </w:tcPr>
          <w:p w14:paraId="11DB0025">
            <w:pPr>
              <w:rPr>
                <w:rFonts w:hint="eastAsia" w:ascii="宋体" w:hAnsi="宋体" w:eastAsia="宋体"/>
              </w:rPr>
            </w:pPr>
          </w:p>
        </w:tc>
        <w:tc>
          <w:tcPr>
            <w:tcW w:w="1416" w:type="dxa"/>
            <w:tcBorders>
              <w:top w:val="single" w:color="000000" w:sz="4" w:space="0"/>
              <w:left w:val="single" w:color="000000" w:sz="4" w:space="0"/>
              <w:bottom w:val="single" w:color="000000" w:sz="4" w:space="0"/>
              <w:right w:val="single" w:color="000000" w:sz="4" w:space="0"/>
            </w:tcBorders>
            <w:vAlign w:val="center"/>
          </w:tcPr>
          <w:p w14:paraId="1F6603D2">
            <w:pPr>
              <w:rPr>
                <w:rFonts w:hint="eastAsia" w:ascii="宋体" w:hAnsi="宋体" w:eastAsia="宋体"/>
              </w:rPr>
            </w:pPr>
          </w:p>
        </w:tc>
      </w:tr>
      <w:tr w14:paraId="381B6E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768" w:type="dxa"/>
            <w:tcBorders>
              <w:top w:val="single" w:color="000000" w:sz="4" w:space="0"/>
              <w:left w:val="single" w:color="000000" w:sz="4" w:space="0"/>
              <w:bottom w:val="single" w:color="000000" w:sz="4" w:space="0"/>
              <w:right w:val="single" w:color="000000" w:sz="4" w:space="0"/>
            </w:tcBorders>
            <w:vAlign w:val="center"/>
          </w:tcPr>
          <w:p w14:paraId="51E4073B">
            <w:pPr>
              <w:rPr>
                <w:rFonts w:hint="eastAsia" w:ascii="宋体" w:hAnsi="宋体" w:eastAsia="宋体"/>
              </w:rPr>
            </w:pPr>
          </w:p>
        </w:tc>
        <w:tc>
          <w:tcPr>
            <w:tcW w:w="2556" w:type="dxa"/>
            <w:tcBorders>
              <w:top w:val="single" w:color="000000" w:sz="4" w:space="0"/>
              <w:left w:val="single" w:color="000000" w:sz="4" w:space="0"/>
              <w:bottom w:val="single" w:color="000000" w:sz="4" w:space="0"/>
              <w:right w:val="single" w:color="000000" w:sz="4" w:space="0"/>
            </w:tcBorders>
            <w:vAlign w:val="center"/>
          </w:tcPr>
          <w:p w14:paraId="24DE414D">
            <w:pPr>
              <w:rPr>
                <w:rFonts w:hint="eastAsia" w:ascii="宋体" w:hAnsi="宋体" w:eastAsia="宋体"/>
              </w:rPr>
            </w:pPr>
          </w:p>
        </w:tc>
        <w:tc>
          <w:tcPr>
            <w:tcW w:w="2316" w:type="dxa"/>
            <w:tcBorders>
              <w:top w:val="single" w:color="000000" w:sz="4" w:space="0"/>
              <w:left w:val="single" w:color="000000" w:sz="4" w:space="0"/>
              <w:bottom w:val="single" w:color="000000" w:sz="4" w:space="0"/>
              <w:right w:val="single" w:color="000000" w:sz="4" w:space="0"/>
            </w:tcBorders>
            <w:vAlign w:val="center"/>
          </w:tcPr>
          <w:p w14:paraId="27C5C6EA">
            <w:pPr>
              <w:rPr>
                <w:rFonts w:hint="eastAsia" w:ascii="宋体" w:hAnsi="宋体" w:eastAsia="宋体"/>
              </w:rPr>
            </w:pPr>
          </w:p>
        </w:tc>
        <w:tc>
          <w:tcPr>
            <w:tcW w:w="2352" w:type="dxa"/>
            <w:tcBorders>
              <w:top w:val="single" w:color="000000" w:sz="4" w:space="0"/>
              <w:left w:val="single" w:color="000000" w:sz="4" w:space="0"/>
              <w:bottom w:val="single" w:color="000000" w:sz="4" w:space="0"/>
              <w:right w:val="single" w:color="000000" w:sz="4" w:space="0"/>
            </w:tcBorders>
            <w:vAlign w:val="center"/>
          </w:tcPr>
          <w:p w14:paraId="74385A2F">
            <w:pPr>
              <w:rPr>
                <w:rFonts w:hint="eastAsia" w:ascii="宋体" w:hAnsi="宋体" w:eastAsia="宋体"/>
              </w:rPr>
            </w:pPr>
          </w:p>
        </w:tc>
        <w:tc>
          <w:tcPr>
            <w:tcW w:w="1416" w:type="dxa"/>
            <w:tcBorders>
              <w:top w:val="single" w:color="000000" w:sz="4" w:space="0"/>
              <w:left w:val="single" w:color="000000" w:sz="4" w:space="0"/>
              <w:bottom w:val="single" w:color="000000" w:sz="4" w:space="0"/>
              <w:right w:val="single" w:color="000000" w:sz="4" w:space="0"/>
            </w:tcBorders>
            <w:vAlign w:val="center"/>
          </w:tcPr>
          <w:p w14:paraId="2D71FD02">
            <w:pPr>
              <w:rPr>
                <w:rFonts w:hint="eastAsia" w:ascii="宋体" w:hAnsi="宋体" w:eastAsia="宋体"/>
              </w:rPr>
            </w:pPr>
          </w:p>
        </w:tc>
      </w:tr>
      <w:tr w14:paraId="6552B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768" w:type="dxa"/>
            <w:tcBorders>
              <w:top w:val="single" w:color="000000" w:sz="4" w:space="0"/>
              <w:left w:val="single" w:color="000000" w:sz="4" w:space="0"/>
              <w:bottom w:val="single" w:color="000000" w:sz="4" w:space="0"/>
              <w:right w:val="single" w:color="000000" w:sz="4" w:space="0"/>
            </w:tcBorders>
            <w:vAlign w:val="center"/>
          </w:tcPr>
          <w:p w14:paraId="1BD95221">
            <w:pPr>
              <w:rPr>
                <w:rFonts w:hint="eastAsia" w:ascii="宋体" w:hAnsi="宋体" w:eastAsia="宋体"/>
              </w:rPr>
            </w:pPr>
          </w:p>
        </w:tc>
        <w:tc>
          <w:tcPr>
            <w:tcW w:w="2556" w:type="dxa"/>
            <w:tcBorders>
              <w:top w:val="single" w:color="000000" w:sz="4" w:space="0"/>
              <w:left w:val="single" w:color="000000" w:sz="4" w:space="0"/>
              <w:bottom w:val="single" w:color="000000" w:sz="4" w:space="0"/>
              <w:right w:val="single" w:color="000000" w:sz="4" w:space="0"/>
            </w:tcBorders>
            <w:vAlign w:val="center"/>
          </w:tcPr>
          <w:p w14:paraId="3E43F160">
            <w:pPr>
              <w:rPr>
                <w:rFonts w:hint="eastAsia" w:ascii="宋体" w:hAnsi="宋体" w:eastAsia="宋体"/>
              </w:rPr>
            </w:pPr>
          </w:p>
        </w:tc>
        <w:tc>
          <w:tcPr>
            <w:tcW w:w="2316" w:type="dxa"/>
            <w:tcBorders>
              <w:top w:val="single" w:color="000000" w:sz="4" w:space="0"/>
              <w:left w:val="single" w:color="000000" w:sz="4" w:space="0"/>
              <w:bottom w:val="single" w:color="000000" w:sz="4" w:space="0"/>
              <w:right w:val="single" w:color="000000" w:sz="4" w:space="0"/>
            </w:tcBorders>
            <w:vAlign w:val="center"/>
          </w:tcPr>
          <w:p w14:paraId="2CA026F3">
            <w:pPr>
              <w:rPr>
                <w:rFonts w:hint="eastAsia" w:ascii="宋体" w:hAnsi="宋体" w:eastAsia="宋体"/>
              </w:rPr>
            </w:pPr>
          </w:p>
        </w:tc>
        <w:tc>
          <w:tcPr>
            <w:tcW w:w="2352" w:type="dxa"/>
            <w:tcBorders>
              <w:top w:val="single" w:color="000000" w:sz="4" w:space="0"/>
              <w:left w:val="single" w:color="000000" w:sz="4" w:space="0"/>
              <w:bottom w:val="single" w:color="000000" w:sz="4" w:space="0"/>
              <w:right w:val="single" w:color="000000" w:sz="4" w:space="0"/>
            </w:tcBorders>
            <w:vAlign w:val="center"/>
          </w:tcPr>
          <w:p w14:paraId="76F063F9">
            <w:pPr>
              <w:rPr>
                <w:rFonts w:hint="eastAsia" w:ascii="宋体" w:hAnsi="宋体" w:eastAsia="宋体"/>
              </w:rPr>
            </w:pPr>
          </w:p>
        </w:tc>
        <w:tc>
          <w:tcPr>
            <w:tcW w:w="1416" w:type="dxa"/>
            <w:tcBorders>
              <w:top w:val="single" w:color="000000" w:sz="4" w:space="0"/>
              <w:left w:val="single" w:color="000000" w:sz="4" w:space="0"/>
              <w:bottom w:val="single" w:color="000000" w:sz="4" w:space="0"/>
              <w:right w:val="single" w:color="000000" w:sz="4" w:space="0"/>
            </w:tcBorders>
            <w:vAlign w:val="center"/>
          </w:tcPr>
          <w:p w14:paraId="32AFCECA">
            <w:pPr>
              <w:rPr>
                <w:rFonts w:hint="eastAsia" w:ascii="宋体" w:hAnsi="宋体" w:eastAsia="宋体"/>
              </w:rPr>
            </w:pPr>
          </w:p>
        </w:tc>
      </w:tr>
      <w:tr w14:paraId="7DBB9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768" w:type="dxa"/>
            <w:tcBorders>
              <w:top w:val="single" w:color="000000" w:sz="4" w:space="0"/>
              <w:left w:val="single" w:color="000000" w:sz="4" w:space="0"/>
              <w:bottom w:val="single" w:color="000000" w:sz="4" w:space="0"/>
              <w:right w:val="single" w:color="000000" w:sz="4" w:space="0"/>
            </w:tcBorders>
            <w:vAlign w:val="center"/>
          </w:tcPr>
          <w:p w14:paraId="4213077B">
            <w:pPr>
              <w:rPr>
                <w:rFonts w:hint="eastAsia" w:ascii="宋体" w:hAnsi="宋体" w:eastAsia="宋体"/>
              </w:rPr>
            </w:pPr>
          </w:p>
        </w:tc>
        <w:tc>
          <w:tcPr>
            <w:tcW w:w="2556" w:type="dxa"/>
            <w:tcBorders>
              <w:top w:val="single" w:color="000000" w:sz="4" w:space="0"/>
              <w:left w:val="single" w:color="000000" w:sz="4" w:space="0"/>
              <w:bottom w:val="single" w:color="000000" w:sz="4" w:space="0"/>
              <w:right w:val="single" w:color="000000" w:sz="4" w:space="0"/>
            </w:tcBorders>
            <w:vAlign w:val="center"/>
          </w:tcPr>
          <w:p w14:paraId="351A8F32">
            <w:pPr>
              <w:rPr>
                <w:rFonts w:hint="eastAsia" w:ascii="宋体" w:hAnsi="宋体" w:eastAsia="宋体"/>
              </w:rPr>
            </w:pPr>
          </w:p>
        </w:tc>
        <w:tc>
          <w:tcPr>
            <w:tcW w:w="2316" w:type="dxa"/>
            <w:tcBorders>
              <w:top w:val="single" w:color="000000" w:sz="4" w:space="0"/>
              <w:left w:val="single" w:color="000000" w:sz="4" w:space="0"/>
              <w:bottom w:val="single" w:color="000000" w:sz="4" w:space="0"/>
              <w:right w:val="single" w:color="000000" w:sz="4" w:space="0"/>
            </w:tcBorders>
            <w:vAlign w:val="center"/>
          </w:tcPr>
          <w:p w14:paraId="3FE20ACC">
            <w:pPr>
              <w:rPr>
                <w:rFonts w:hint="eastAsia" w:ascii="宋体" w:hAnsi="宋体" w:eastAsia="宋体"/>
              </w:rPr>
            </w:pPr>
          </w:p>
        </w:tc>
        <w:tc>
          <w:tcPr>
            <w:tcW w:w="2352" w:type="dxa"/>
            <w:tcBorders>
              <w:top w:val="single" w:color="000000" w:sz="4" w:space="0"/>
              <w:left w:val="single" w:color="000000" w:sz="4" w:space="0"/>
              <w:bottom w:val="single" w:color="000000" w:sz="4" w:space="0"/>
              <w:right w:val="single" w:color="000000" w:sz="4" w:space="0"/>
            </w:tcBorders>
            <w:vAlign w:val="center"/>
          </w:tcPr>
          <w:p w14:paraId="3CBF7BE8">
            <w:pPr>
              <w:rPr>
                <w:rFonts w:hint="eastAsia" w:ascii="宋体" w:hAnsi="宋体" w:eastAsia="宋体"/>
              </w:rPr>
            </w:pPr>
          </w:p>
        </w:tc>
        <w:tc>
          <w:tcPr>
            <w:tcW w:w="1416" w:type="dxa"/>
            <w:tcBorders>
              <w:top w:val="single" w:color="000000" w:sz="4" w:space="0"/>
              <w:left w:val="single" w:color="000000" w:sz="4" w:space="0"/>
              <w:bottom w:val="single" w:color="000000" w:sz="4" w:space="0"/>
              <w:right w:val="single" w:color="000000" w:sz="4" w:space="0"/>
            </w:tcBorders>
            <w:vAlign w:val="center"/>
          </w:tcPr>
          <w:p w14:paraId="613F4468">
            <w:pPr>
              <w:rPr>
                <w:rFonts w:hint="eastAsia" w:ascii="宋体" w:hAnsi="宋体" w:eastAsia="宋体"/>
              </w:rPr>
            </w:pPr>
          </w:p>
        </w:tc>
      </w:tr>
      <w:tr w14:paraId="144608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768" w:type="dxa"/>
            <w:tcBorders>
              <w:top w:val="single" w:color="000000" w:sz="4" w:space="0"/>
              <w:left w:val="single" w:color="000000" w:sz="4" w:space="0"/>
              <w:bottom w:val="single" w:color="000000" w:sz="4" w:space="0"/>
              <w:right w:val="single" w:color="000000" w:sz="4" w:space="0"/>
            </w:tcBorders>
            <w:vAlign w:val="center"/>
          </w:tcPr>
          <w:p w14:paraId="6243D66E">
            <w:pPr>
              <w:rPr>
                <w:rFonts w:hint="eastAsia" w:ascii="宋体" w:hAnsi="宋体" w:eastAsia="宋体"/>
              </w:rPr>
            </w:pPr>
          </w:p>
        </w:tc>
        <w:tc>
          <w:tcPr>
            <w:tcW w:w="2556" w:type="dxa"/>
            <w:tcBorders>
              <w:top w:val="single" w:color="000000" w:sz="4" w:space="0"/>
              <w:left w:val="single" w:color="000000" w:sz="4" w:space="0"/>
              <w:bottom w:val="single" w:color="000000" w:sz="4" w:space="0"/>
              <w:right w:val="single" w:color="000000" w:sz="4" w:space="0"/>
            </w:tcBorders>
            <w:vAlign w:val="center"/>
          </w:tcPr>
          <w:p w14:paraId="282541F8">
            <w:pPr>
              <w:rPr>
                <w:rFonts w:hint="eastAsia" w:ascii="宋体" w:hAnsi="宋体" w:eastAsia="宋体"/>
              </w:rPr>
            </w:pPr>
          </w:p>
        </w:tc>
        <w:tc>
          <w:tcPr>
            <w:tcW w:w="2316" w:type="dxa"/>
            <w:tcBorders>
              <w:top w:val="single" w:color="000000" w:sz="4" w:space="0"/>
              <w:left w:val="single" w:color="000000" w:sz="4" w:space="0"/>
              <w:bottom w:val="single" w:color="000000" w:sz="4" w:space="0"/>
              <w:right w:val="single" w:color="000000" w:sz="4" w:space="0"/>
            </w:tcBorders>
            <w:vAlign w:val="center"/>
          </w:tcPr>
          <w:p w14:paraId="76DBFFB9">
            <w:pPr>
              <w:rPr>
                <w:rFonts w:hint="eastAsia" w:ascii="宋体" w:hAnsi="宋体" w:eastAsia="宋体"/>
              </w:rPr>
            </w:pPr>
          </w:p>
        </w:tc>
        <w:tc>
          <w:tcPr>
            <w:tcW w:w="2352" w:type="dxa"/>
            <w:tcBorders>
              <w:top w:val="single" w:color="000000" w:sz="4" w:space="0"/>
              <w:left w:val="single" w:color="000000" w:sz="4" w:space="0"/>
              <w:bottom w:val="single" w:color="000000" w:sz="4" w:space="0"/>
              <w:right w:val="single" w:color="000000" w:sz="4" w:space="0"/>
            </w:tcBorders>
            <w:vAlign w:val="center"/>
          </w:tcPr>
          <w:p w14:paraId="67397A85">
            <w:pPr>
              <w:rPr>
                <w:rFonts w:hint="eastAsia" w:ascii="宋体" w:hAnsi="宋体" w:eastAsia="宋体"/>
              </w:rPr>
            </w:pPr>
          </w:p>
        </w:tc>
        <w:tc>
          <w:tcPr>
            <w:tcW w:w="1416" w:type="dxa"/>
            <w:tcBorders>
              <w:top w:val="single" w:color="000000" w:sz="4" w:space="0"/>
              <w:left w:val="single" w:color="000000" w:sz="4" w:space="0"/>
              <w:bottom w:val="single" w:color="000000" w:sz="4" w:space="0"/>
              <w:right w:val="single" w:color="000000" w:sz="4" w:space="0"/>
            </w:tcBorders>
            <w:vAlign w:val="center"/>
          </w:tcPr>
          <w:p w14:paraId="6187F43D">
            <w:pPr>
              <w:rPr>
                <w:rFonts w:hint="eastAsia" w:ascii="宋体" w:hAnsi="宋体" w:eastAsia="宋体"/>
              </w:rPr>
            </w:pPr>
          </w:p>
        </w:tc>
      </w:tr>
    </w:tbl>
    <w:p w14:paraId="24B51CBC">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注：行数不够，可自行添加。</w:t>
      </w:r>
    </w:p>
    <w:p w14:paraId="62DBF950">
      <w:pPr>
        <w:spacing w:line="360" w:lineRule="auto"/>
        <w:jc w:val="both"/>
        <w:rPr>
          <w:rFonts w:hint="eastAsia" w:ascii="宋体" w:hAnsi="宋体" w:cs="宋体"/>
          <w:color w:val="auto"/>
          <w:sz w:val="24"/>
          <w:szCs w:val="24"/>
          <w:highlight w:val="none"/>
        </w:rPr>
      </w:pPr>
    </w:p>
    <w:p w14:paraId="38A0C48C">
      <w:pPr>
        <w:spacing w:line="360" w:lineRule="auto"/>
        <w:ind w:firstLine="3600"/>
        <w:jc w:val="both"/>
        <w:rPr>
          <w:rFonts w:ascii="宋体" w:hAnsi="宋体" w:cs="宋体"/>
          <w:color w:val="auto"/>
          <w:sz w:val="24"/>
          <w:szCs w:val="24"/>
          <w:highlight w:val="none"/>
        </w:rPr>
      </w:pPr>
      <w:r>
        <w:rPr>
          <w:rFonts w:hint="eastAsia" w:ascii="宋体" w:hAnsi="宋体" w:cs="宋体"/>
          <w:color w:val="auto"/>
          <w:sz w:val="24"/>
          <w:szCs w:val="24"/>
          <w:highlight w:val="none"/>
        </w:rPr>
        <w:t>供应商名称：</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（盖单位章）</w:t>
      </w:r>
    </w:p>
    <w:p w14:paraId="563F71CE">
      <w:pPr>
        <w:spacing w:line="360" w:lineRule="auto"/>
        <w:ind w:firstLine="480"/>
        <w:jc w:val="right"/>
        <w:rPr>
          <w:rFonts w:ascii="宋体" w:hAnsi="宋体" w:cs="宋体"/>
          <w:color w:val="auto"/>
          <w:sz w:val="24"/>
          <w:szCs w:val="24"/>
          <w:highlight w:val="none"/>
        </w:rPr>
      </w:pPr>
      <w:r>
        <w:rPr>
          <w:rFonts w:hint="eastAsia" w:ascii="宋体" w:hAnsi="宋体" w:cs="宋体"/>
          <w:color w:val="auto"/>
          <w:sz w:val="24"/>
          <w:szCs w:val="24"/>
          <w:highlight w:val="none"/>
        </w:rPr>
        <w:t>　法定代表人或授权委托人：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（签字或盖章）</w:t>
      </w:r>
    </w:p>
    <w:p w14:paraId="2E8D6E29">
      <w:pPr>
        <w:spacing w:line="360" w:lineRule="auto"/>
        <w:ind w:firstLine="5520"/>
        <w:rPr>
          <w:rFonts w:hint="eastAsia" w:ascii="宋体" w:hAnsi="宋体" w:cs="宋体"/>
          <w:color w:val="auto"/>
          <w:sz w:val="24"/>
          <w:szCs w:val="24"/>
          <w:highlight w:val="none"/>
        </w:rPr>
      </w:pPr>
      <w:r>
        <w:rPr>
          <w:rFonts w:hint="eastAsia" w:ascii="宋体" w:hAnsi="宋体" w:cs="宋体"/>
          <w:color w:val="auto"/>
          <w:sz w:val="24"/>
          <w:szCs w:val="24"/>
          <w:highlight w:val="none"/>
        </w:rPr>
        <w:t>日  期：</w:t>
      </w:r>
    </w:p>
    <w:p w14:paraId="6B8B7A20">
      <w:pPr>
        <w:widowControl/>
        <w:jc w:val="left"/>
        <w:rPr>
          <w:rStyle w:val="235"/>
          <w:rFonts w:hint="eastAsia" w:ascii="宋体" w:hAnsi="宋体" w:eastAsia="宋体"/>
          <w:b w:val="0"/>
          <w:color w:val="auto"/>
          <w:sz w:val="24"/>
          <w:highlight w:val="none"/>
          <w:lang w:val="en-US"/>
        </w:rPr>
      </w:pPr>
    </w:p>
    <w:p w14:paraId="4F91F8FC">
      <w:pPr>
        <w:widowControl/>
        <w:jc w:val="left"/>
        <w:rPr>
          <w:rStyle w:val="235"/>
          <w:rFonts w:hint="eastAsia" w:ascii="宋体" w:hAnsi="宋体" w:eastAsia="宋体"/>
          <w:b w:val="0"/>
          <w:color w:val="auto"/>
          <w:sz w:val="24"/>
          <w:highlight w:val="none"/>
          <w:lang w:val="en-US"/>
        </w:rPr>
      </w:pPr>
    </w:p>
    <w:p w14:paraId="6F703F35">
      <w:pPr>
        <w:widowControl/>
        <w:jc w:val="left"/>
        <w:rPr>
          <w:rStyle w:val="235"/>
          <w:rFonts w:hint="eastAsia" w:ascii="宋体" w:hAnsi="宋体" w:eastAsia="宋体"/>
          <w:b w:val="0"/>
          <w:color w:val="auto"/>
          <w:sz w:val="24"/>
          <w:highlight w:val="none"/>
          <w:lang w:val="en-US"/>
        </w:rPr>
      </w:pPr>
    </w:p>
    <w:p w14:paraId="1954F7C4">
      <w:pPr>
        <w:widowControl/>
        <w:jc w:val="left"/>
        <w:rPr>
          <w:rStyle w:val="235"/>
          <w:rFonts w:hint="eastAsia" w:ascii="宋体" w:hAnsi="宋体" w:eastAsia="宋体"/>
          <w:b w:val="0"/>
          <w:color w:val="auto"/>
          <w:sz w:val="24"/>
          <w:highlight w:val="none"/>
          <w:lang w:val="en-US"/>
        </w:rPr>
      </w:pPr>
    </w:p>
    <w:p w14:paraId="2265C5CD">
      <w:pPr>
        <w:widowControl/>
        <w:jc w:val="left"/>
        <w:rPr>
          <w:rStyle w:val="235"/>
          <w:rFonts w:hint="eastAsia" w:ascii="宋体" w:hAnsi="宋体" w:eastAsia="宋体"/>
          <w:b w:val="0"/>
          <w:color w:val="auto"/>
          <w:sz w:val="24"/>
          <w:highlight w:val="none"/>
          <w:lang w:val="en-US"/>
        </w:rPr>
      </w:pPr>
    </w:p>
    <w:p w14:paraId="0FDC48E2">
      <w:pPr>
        <w:widowControl/>
        <w:jc w:val="left"/>
        <w:rPr>
          <w:rStyle w:val="235"/>
          <w:rFonts w:hint="eastAsia" w:ascii="宋体" w:hAnsi="宋体" w:eastAsia="宋体"/>
          <w:b w:val="0"/>
          <w:color w:val="auto"/>
          <w:sz w:val="24"/>
          <w:highlight w:val="none"/>
          <w:lang w:val="en-US"/>
        </w:rPr>
      </w:pPr>
    </w:p>
    <w:p w14:paraId="0A1A670B">
      <w:pPr>
        <w:widowControl/>
        <w:jc w:val="left"/>
        <w:rPr>
          <w:rStyle w:val="235"/>
          <w:rFonts w:hint="eastAsia" w:ascii="宋体" w:hAnsi="宋体" w:eastAsia="宋体"/>
          <w:b w:val="0"/>
          <w:color w:val="auto"/>
          <w:sz w:val="24"/>
          <w:highlight w:val="none"/>
          <w:lang w:val="en-US"/>
        </w:rPr>
      </w:pPr>
    </w:p>
    <w:p w14:paraId="6C7FB9BF">
      <w:pPr>
        <w:widowControl/>
        <w:jc w:val="left"/>
        <w:rPr>
          <w:rStyle w:val="235"/>
          <w:rFonts w:hint="eastAsia" w:ascii="宋体" w:hAnsi="宋体" w:eastAsia="宋体"/>
          <w:b w:val="0"/>
          <w:color w:val="auto"/>
          <w:sz w:val="24"/>
          <w:highlight w:val="none"/>
          <w:lang w:val="en-US"/>
        </w:rPr>
      </w:pPr>
    </w:p>
    <w:p w14:paraId="1A663651">
      <w:pPr>
        <w:widowControl/>
        <w:jc w:val="left"/>
        <w:rPr>
          <w:rStyle w:val="235"/>
          <w:rFonts w:hint="eastAsia" w:ascii="宋体" w:hAnsi="宋体" w:eastAsia="宋体"/>
          <w:b w:val="0"/>
          <w:color w:val="auto"/>
          <w:sz w:val="24"/>
          <w:highlight w:val="none"/>
          <w:lang w:val="en-US"/>
        </w:rPr>
      </w:pPr>
    </w:p>
    <w:p w14:paraId="7C369B68">
      <w:pPr>
        <w:widowControl/>
        <w:jc w:val="left"/>
        <w:rPr>
          <w:rStyle w:val="235"/>
          <w:rFonts w:hint="eastAsia" w:ascii="宋体" w:hAnsi="宋体" w:eastAsia="宋体"/>
          <w:b w:val="0"/>
          <w:color w:val="auto"/>
          <w:sz w:val="24"/>
          <w:highlight w:val="none"/>
          <w:lang w:val="en-US"/>
        </w:rPr>
      </w:pPr>
    </w:p>
    <w:p w14:paraId="2085A02E">
      <w:pPr>
        <w:widowControl/>
        <w:jc w:val="left"/>
        <w:rPr>
          <w:rStyle w:val="235"/>
          <w:rFonts w:hint="eastAsia" w:ascii="宋体" w:hAnsi="宋体" w:eastAsia="宋体"/>
          <w:b w:val="0"/>
          <w:color w:val="auto"/>
          <w:sz w:val="24"/>
          <w:highlight w:val="none"/>
          <w:lang w:val="en-US"/>
        </w:rPr>
      </w:pPr>
    </w:p>
    <w:p w14:paraId="35ED8ADF">
      <w:pPr>
        <w:widowControl/>
        <w:jc w:val="left"/>
        <w:rPr>
          <w:rStyle w:val="235"/>
          <w:rFonts w:hint="eastAsia" w:ascii="宋体" w:hAnsi="宋体" w:eastAsia="宋体"/>
          <w:b w:val="0"/>
          <w:color w:val="auto"/>
          <w:sz w:val="24"/>
          <w:highlight w:val="none"/>
          <w:lang w:val="en-US"/>
        </w:rPr>
      </w:pPr>
    </w:p>
    <w:p w14:paraId="4CBAD021">
      <w:pPr>
        <w:widowControl/>
        <w:jc w:val="left"/>
        <w:rPr>
          <w:rStyle w:val="235"/>
          <w:rFonts w:hint="eastAsia" w:ascii="宋体" w:hAnsi="宋体" w:eastAsia="宋体"/>
          <w:b w:val="0"/>
          <w:color w:val="auto"/>
          <w:sz w:val="24"/>
          <w:highlight w:val="none"/>
          <w:lang w:val="en-US"/>
        </w:rPr>
      </w:pPr>
    </w:p>
    <w:p w14:paraId="695A4D27">
      <w:pPr>
        <w:widowControl/>
        <w:jc w:val="left"/>
        <w:rPr>
          <w:rStyle w:val="235"/>
          <w:rFonts w:hint="eastAsia" w:ascii="宋体" w:hAnsi="宋体" w:eastAsia="宋体"/>
          <w:b w:val="0"/>
          <w:color w:val="auto"/>
          <w:sz w:val="24"/>
          <w:highlight w:val="none"/>
          <w:lang w:val="en-US"/>
        </w:rPr>
      </w:pPr>
    </w:p>
    <w:p w14:paraId="113B4222">
      <w:pPr>
        <w:widowControl/>
        <w:jc w:val="left"/>
        <w:rPr>
          <w:rStyle w:val="235"/>
          <w:rFonts w:hint="eastAsia" w:ascii="宋体" w:hAnsi="宋体" w:eastAsia="宋体"/>
          <w:b w:val="0"/>
          <w:color w:val="auto"/>
          <w:sz w:val="24"/>
          <w:highlight w:val="none"/>
          <w:lang w:val="en-US"/>
        </w:rPr>
      </w:pPr>
    </w:p>
    <w:p w14:paraId="0662B1C2">
      <w:pPr>
        <w:widowControl/>
        <w:jc w:val="left"/>
        <w:rPr>
          <w:rStyle w:val="235"/>
          <w:rFonts w:hint="eastAsia" w:ascii="宋体" w:hAnsi="宋体" w:eastAsia="宋体"/>
          <w:b w:val="0"/>
          <w:color w:val="auto"/>
          <w:sz w:val="24"/>
          <w:highlight w:val="none"/>
          <w:lang w:val="en-US"/>
        </w:rPr>
      </w:pPr>
    </w:p>
    <w:p w14:paraId="6F58DBCB">
      <w:pPr>
        <w:widowControl/>
        <w:jc w:val="left"/>
        <w:rPr>
          <w:rStyle w:val="235"/>
          <w:rFonts w:hint="eastAsia" w:ascii="宋体" w:hAnsi="宋体" w:eastAsia="宋体"/>
          <w:b w:val="0"/>
          <w:color w:val="auto"/>
          <w:sz w:val="24"/>
          <w:highlight w:val="none"/>
          <w:lang w:val="en-US"/>
        </w:rPr>
      </w:pPr>
    </w:p>
    <w:p w14:paraId="4D552E4A">
      <w:pPr>
        <w:widowControl/>
        <w:jc w:val="left"/>
        <w:rPr>
          <w:rStyle w:val="235"/>
          <w:rFonts w:ascii="宋体" w:hAnsi="宋体" w:eastAsia="宋体"/>
          <w:b w:val="0"/>
          <w:color w:val="auto"/>
          <w:sz w:val="24"/>
          <w:highlight w:val="none"/>
          <w:lang w:val="en-US"/>
        </w:rPr>
      </w:pPr>
      <w:r>
        <w:rPr>
          <w:rStyle w:val="235"/>
          <w:rFonts w:hint="eastAsia" w:ascii="宋体" w:hAnsi="宋体" w:eastAsia="宋体"/>
          <w:b w:val="0"/>
          <w:color w:val="auto"/>
          <w:sz w:val="24"/>
          <w:highlight w:val="none"/>
          <w:lang w:val="en-US"/>
        </w:rPr>
        <w:t>附件</w:t>
      </w:r>
      <w:r>
        <w:rPr>
          <w:rStyle w:val="235"/>
          <w:rFonts w:hint="eastAsia" w:ascii="宋体" w:hAnsi="宋体"/>
          <w:b w:val="0"/>
          <w:color w:val="auto"/>
          <w:sz w:val="24"/>
          <w:highlight w:val="none"/>
          <w:lang w:val="en-US"/>
        </w:rPr>
        <w:t>13</w:t>
      </w:r>
      <w:r>
        <w:rPr>
          <w:rStyle w:val="235"/>
          <w:rFonts w:ascii="宋体" w:hAnsi="宋体" w:eastAsia="宋体"/>
          <w:b w:val="0"/>
          <w:color w:val="auto"/>
          <w:sz w:val="24"/>
          <w:highlight w:val="none"/>
          <w:lang w:val="en-US"/>
        </w:rPr>
        <w:t>:</w:t>
      </w:r>
    </w:p>
    <w:p w14:paraId="7C171E0D">
      <w:pPr>
        <w:jc w:val="center"/>
        <w:rPr>
          <w:rFonts w:ascii="宋体" w:hAnsi="宋体" w:cs="宋体"/>
          <w:b/>
          <w:color w:val="auto"/>
          <w:sz w:val="24"/>
          <w:highlight w:val="none"/>
        </w:rPr>
      </w:pPr>
      <w:r>
        <w:rPr>
          <w:rFonts w:hint="eastAsia" w:ascii="宋体" w:hAnsi="宋体" w:cs="宋体"/>
          <w:b/>
          <w:color w:val="auto"/>
          <w:sz w:val="24"/>
          <w:highlight w:val="none"/>
        </w:rPr>
        <w:t>中小企业声明函</w:t>
      </w:r>
    </w:p>
    <w:p w14:paraId="4E9A6A05">
      <w:pPr>
        <w:rPr>
          <w:rFonts w:ascii="宋体" w:hAnsi="宋体" w:cs="宋体"/>
          <w:color w:val="auto"/>
          <w:szCs w:val="20"/>
          <w:highlight w:val="none"/>
        </w:rPr>
      </w:pPr>
    </w:p>
    <w:p w14:paraId="52763E46">
      <w:pPr>
        <w:spacing w:line="600" w:lineRule="exact"/>
        <w:ind w:firstLine="480"/>
        <w:rPr>
          <w:rFonts w:ascii="宋体" w:hAnsi="宋体" w:cs="宋体"/>
          <w:color w:val="auto"/>
          <w:sz w:val="24"/>
          <w:highlight w:val="none"/>
          <w:lang w:val="zh-CN"/>
        </w:rPr>
      </w:pPr>
      <w:r>
        <w:rPr>
          <w:rFonts w:hint="eastAsia" w:ascii="宋体" w:hAnsi="宋体" w:cs="宋体"/>
          <w:color w:val="auto"/>
          <w:sz w:val="24"/>
          <w:highlight w:val="none"/>
          <w:lang w:val="zh-CN"/>
        </w:rPr>
        <w:t>本公司（</w:t>
      </w:r>
      <w:r>
        <w:rPr>
          <w:rFonts w:hint="eastAsia" w:ascii="宋体" w:hAnsi="宋体" w:cs="宋体"/>
          <w:color w:val="auto"/>
          <w:sz w:val="24"/>
          <w:highlight w:val="none"/>
          <w:lang w:val="en-US" w:eastAsia="zh-CN"/>
        </w:rPr>
        <w:t>联合体</w:t>
      </w:r>
      <w:r>
        <w:rPr>
          <w:rFonts w:hint="eastAsia" w:ascii="宋体" w:hAnsi="宋体" w:cs="宋体"/>
          <w:color w:val="auto"/>
          <w:sz w:val="24"/>
          <w:highlight w:val="none"/>
          <w:lang w:val="zh-CN"/>
        </w:rPr>
        <w:t>）郑重声明，根据《政府采购促进中小企业发展</w:t>
      </w:r>
      <w:r>
        <w:rPr>
          <w:rFonts w:hint="eastAsia" w:ascii="宋体" w:hAnsi="宋体" w:cs="宋体"/>
          <w:color w:val="auto"/>
          <w:sz w:val="24"/>
          <w:highlight w:val="none"/>
        </w:rPr>
        <w:t>管理</w:t>
      </w:r>
      <w:r>
        <w:rPr>
          <w:rFonts w:hint="eastAsia" w:ascii="宋体" w:hAnsi="宋体" w:cs="宋体"/>
          <w:color w:val="auto"/>
          <w:sz w:val="24"/>
          <w:highlight w:val="none"/>
          <w:lang w:val="zh-CN"/>
        </w:rPr>
        <w:t>办法》（财库〔2020〕46号）的规定，本公司（</w:t>
      </w:r>
      <w:r>
        <w:rPr>
          <w:rFonts w:hint="eastAsia" w:ascii="宋体" w:hAnsi="宋体" w:cs="宋体"/>
          <w:color w:val="auto"/>
          <w:sz w:val="24"/>
          <w:highlight w:val="none"/>
          <w:lang w:val="en-US" w:eastAsia="zh-CN"/>
        </w:rPr>
        <w:t>联合体</w:t>
      </w:r>
      <w:r>
        <w:rPr>
          <w:rFonts w:hint="eastAsia" w:ascii="宋体" w:hAnsi="宋体" w:cs="宋体"/>
          <w:color w:val="auto"/>
          <w:sz w:val="24"/>
          <w:highlight w:val="none"/>
          <w:lang w:val="zh-CN"/>
        </w:rPr>
        <w:t>）</w:t>
      </w:r>
      <w:r>
        <w:rPr>
          <w:rFonts w:hint="eastAsia" w:ascii="宋体" w:hAnsi="宋体" w:cs="宋体"/>
          <w:color w:val="auto"/>
          <w:sz w:val="24"/>
          <w:highlight w:val="none"/>
        </w:rPr>
        <w:t>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（单位名称）的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（项目名称）采购活动，</w:t>
      </w:r>
      <w:r>
        <w:rPr>
          <w:rFonts w:hint="eastAsia" w:ascii="宋体" w:hAnsi="宋体" w:cs="宋体"/>
          <w:color w:val="auto"/>
          <w:sz w:val="24"/>
          <w:highlight w:val="none"/>
          <w:lang w:val="en-US" w:eastAsia="zh-CN"/>
        </w:rPr>
        <w:t>工程的施工单位全</w:t>
      </w:r>
      <w:r>
        <w:rPr>
          <w:rFonts w:hint="eastAsia" w:ascii="宋体" w:hAnsi="宋体" w:cs="宋体"/>
          <w:color w:val="auto"/>
          <w:sz w:val="24"/>
          <w:highlight w:val="none"/>
        </w:rPr>
        <w:t>部由符合政策要求的中小企业承接</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或者：服务全部由符合政策要求的中小企业承接</w:t>
      </w:r>
      <w:r>
        <w:rPr>
          <w:rFonts w:hint="eastAsia" w:ascii="宋体" w:hAnsi="宋体" w:cs="宋体"/>
          <w:color w:val="auto"/>
          <w:sz w:val="24"/>
          <w:highlight w:val="none"/>
          <w:lang w:eastAsia="zh-CN"/>
        </w:rPr>
        <w:t>）</w:t>
      </w:r>
      <w:r>
        <w:rPr>
          <w:rFonts w:hint="eastAsia" w:ascii="宋体" w:hAnsi="宋体" w:cs="宋体"/>
          <w:color w:val="auto"/>
          <w:sz w:val="24"/>
          <w:highlight w:val="none"/>
        </w:rPr>
        <w:t>。相关企业</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含联合体中的中小企业，签订分包意向协议的中小企业</w:t>
      </w:r>
      <w:r>
        <w:rPr>
          <w:rFonts w:hint="eastAsia" w:ascii="宋体" w:hAnsi="宋体" w:cs="宋体"/>
          <w:color w:val="auto"/>
          <w:sz w:val="24"/>
          <w:highlight w:val="none"/>
          <w:lang w:eastAsia="zh-CN"/>
        </w:rPr>
        <w:t>）</w:t>
      </w:r>
      <w:r>
        <w:rPr>
          <w:rFonts w:hint="eastAsia" w:ascii="宋体" w:hAnsi="宋体" w:cs="宋体"/>
          <w:color w:val="auto"/>
          <w:sz w:val="24"/>
          <w:highlight w:val="none"/>
        </w:rPr>
        <w:t>的具体情况如下：</w:t>
      </w:r>
    </w:p>
    <w:p w14:paraId="18BC5BF5">
      <w:pPr>
        <w:spacing w:line="600" w:lineRule="exact"/>
        <w:ind w:firstLine="480"/>
        <w:rPr>
          <w:rFonts w:ascii="宋体" w:hAnsi="宋体" w:cs="宋体"/>
          <w:color w:val="auto"/>
          <w:sz w:val="24"/>
          <w:highlight w:val="none"/>
          <w:u w:val="single"/>
        </w:rPr>
      </w:pPr>
      <w:r>
        <w:rPr>
          <w:rFonts w:hint="eastAsia" w:ascii="宋体" w:hAnsi="宋体" w:cs="宋体"/>
          <w:color w:val="auto"/>
          <w:sz w:val="24"/>
          <w:highlight w:val="none"/>
        </w:rPr>
        <w:t>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（标的名称），属于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采购文件中明确的所属</w:t>
      </w:r>
      <w:r>
        <w:rPr>
          <w:rFonts w:hint="eastAsia" w:ascii="宋体" w:hAnsi="宋体" w:cs="宋体"/>
          <w:color w:val="auto"/>
          <w:sz w:val="24"/>
          <w:highlight w:val="none"/>
        </w:rPr>
        <w:t>行业）；</w:t>
      </w:r>
      <w:r>
        <w:rPr>
          <w:rFonts w:hint="eastAsia" w:ascii="宋体" w:hAnsi="宋体" w:cs="宋体"/>
          <w:color w:val="auto"/>
          <w:sz w:val="24"/>
          <w:highlight w:val="none"/>
          <w:lang w:val="en-US" w:eastAsia="zh-CN"/>
        </w:rPr>
        <w:t>承建（</w:t>
      </w:r>
      <w:r>
        <w:rPr>
          <w:rFonts w:hint="eastAsia" w:ascii="宋体" w:hAnsi="宋体" w:cs="宋体"/>
          <w:color w:val="auto"/>
          <w:sz w:val="24"/>
          <w:highlight w:val="none"/>
        </w:rPr>
        <w:t>承接</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企业为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企业（中型企业、小型企业、微型企业）。</w:t>
      </w:r>
    </w:p>
    <w:p w14:paraId="731040A7">
      <w:pPr>
        <w:spacing w:line="600" w:lineRule="exact"/>
        <w:ind w:firstLine="480"/>
        <w:rPr>
          <w:rFonts w:ascii="宋体" w:hAnsi="宋体" w:cs="宋体"/>
          <w:color w:val="auto"/>
          <w:sz w:val="24"/>
          <w:highlight w:val="none"/>
          <w:u w:val="single"/>
        </w:rPr>
      </w:pPr>
      <w:r>
        <w:rPr>
          <w:rFonts w:hint="eastAsia" w:ascii="宋体" w:hAnsi="宋体" w:cs="宋体"/>
          <w:color w:val="auto"/>
          <w:sz w:val="24"/>
          <w:highlight w:val="none"/>
        </w:rPr>
        <w:t>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（标的名称），属于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（采购文件中明确的所属行业）；承接企业为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企业（中型企业、小型企业、微型企业）。</w:t>
      </w:r>
    </w:p>
    <w:p w14:paraId="2BAE3047">
      <w:pPr>
        <w:spacing w:line="600" w:lineRule="exact"/>
        <w:ind w:firstLine="480"/>
        <w:rPr>
          <w:rFonts w:ascii="宋体" w:hAnsi="宋体" w:cs="宋体"/>
          <w:color w:val="auto"/>
          <w:sz w:val="24"/>
          <w:highlight w:val="none"/>
        </w:rPr>
      </w:pPr>
      <w:r>
        <w:rPr>
          <w:rFonts w:hint="eastAsia" w:ascii="宋体" w:hAnsi="宋体" w:cs="宋体"/>
          <w:color w:val="auto"/>
          <w:sz w:val="24"/>
          <w:highlight w:val="none"/>
        </w:rPr>
        <w:t>……</w:t>
      </w:r>
    </w:p>
    <w:p w14:paraId="1F956B00">
      <w:pPr>
        <w:spacing w:line="240" w:lineRule="auto"/>
        <w:ind w:firstLine="482"/>
        <w:rPr>
          <w:rFonts w:ascii="宋体" w:hAnsi="宋体" w:cs="宋体"/>
          <w:b/>
          <w:bCs/>
          <w:color w:val="auto"/>
          <w:sz w:val="24"/>
          <w:highlight w:val="none"/>
        </w:rPr>
      </w:pPr>
      <w:r>
        <w:rPr>
          <w:rFonts w:hint="eastAsia" w:ascii="宋体" w:hAnsi="宋体" w:cs="宋体"/>
          <w:b/>
          <w:bCs/>
          <w:color w:val="auto"/>
          <w:sz w:val="24"/>
          <w:highlight w:val="none"/>
        </w:rPr>
        <w:t>以上企业，不属于大型企业的分支机构，不存在控股股东为大企业的情形，也不存在与大企业的负责人为同一人的情形。</w:t>
      </w:r>
    </w:p>
    <w:p w14:paraId="19E9B0E3">
      <w:pPr>
        <w:spacing w:line="360" w:lineRule="auto"/>
        <w:ind w:firstLine="482"/>
        <w:rPr>
          <w:rFonts w:ascii="宋体" w:hAnsi="宋体" w:cs="宋体"/>
          <w:b/>
          <w:bCs/>
          <w:color w:val="auto"/>
          <w:sz w:val="24"/>
          <w:highlight w:val="none"/>
          <w:lang w:val="zh-CN"/>
        </w:rPr>
      </w:pPr>
      <w:r>
        <w:rPr>
          <w:rFonts w:hint="eastAsia" w:ascii="宋体" w:hAnsi="宋体" w:cs="宋体"/>
          <w:b/>
          <w:bCs/>
          <w:color w:val="auto"/>
          <w:sz w:val="24"/>
          <w:highlight w:val="none"/>
          <w:lang w:val="zh-CN"/>
        </w:rPr>
        <w:t>本</w:t>
      </w:r>
      <w:r>
        <w:rPr>
          <w:rFonts w:hint="eastAsia" w:ascii="宋体" w:hAnsi="宋体" w:cs="宋体"/>
          <w:b/>
          <w:bCs/>
          <w:color w:val="auto"/>
          <w:sz w:val="24"/>
          <w:highlight w:val="none"/>
        </w:rPr>
        <w:t>企业</w:t>
      </w:r>
      <w:r>
        <w:rPr>
          <w:rFonts w:hint="eastAsia" w:ascii="宋体" w:hAnsi="宋体" w:cs="宋体"/>
          <w:b/>
          <w:bCs/>
          <w:color w:val="auto"/>
          <w:sz w:val="24"/>
          <w:highlight w:val="none"/>
          <w:lang w:val="zh-CN"/>
        </w:rPr>
        <w:t>对上述声明</w:t>
      </w:r>
      <w:r>
        <w:rPr>
          <w:rFonts w:hint="eastAsia" w:ascii="宋体" w:hAnsi="宋体" w:cs="宋体"/>
          <w:b/>
          <w:bCs/>
          <w:color w:val="auto"/>
          <w:sz w:val="24"/>
          <w:highlight w:val="none"/>
        </w:rPr>
        <w:t>内容</w:t>
      </w:r>
      <w:r>
        <w:rPr>
          <w:rFonts w:hint="eastAsia" w:ascii="宋体" w:hAnsi="宋体" w:cs="宋体"/>
          <w:b/>
          <w:bCs/>
          <w:color w:val="auto"/>
          <w:sz w:val="24"/>
          <w:highlight w:val="none"/>
          <w:lang w:val="zh-CN"/>
        </w:rPr>
        <w:t>的真实性负责。如有虚假，将依法承担相应责任。</w:t>
      </w:r>
    </w:p>
    <w:p w14:paraId="02517EB4">
      <w:pPr>
        <w:rPr>
          <w:rFonts w:ascii="Verdana" w:hAnsi="Verdana"/>
          <w:color w:val="auto"/>
          <w:szCs w:val="20"/>
          <w:highlight w:val="none"/>
        </w:rPr>
      </w:pPr>
    </w:p>
    <w:p w14:paraId="657E03DE">
      <w:pPr>
        <w:spacing w:line="360" w:lineRule="auto"/>
        <w:rPr>
          <w:rFonts w:ascii="宋体" w:hAnsi="宋体" w:cs="宋体"/>
          <w:bCs/>
          <w:color w:val="auto"/>
          <w:sz w:val="24"/>
          <w:szCs w:val="20"/>
          <w:highlight w:val="none"/>
        </w:rPr>
      </w:pPr>
    </w:p>
    <w:p w14:paraId="08679F01">
      <w:pPr>
        <w:spacing w:line="360" w:lineRule="auto"/>
        <w:ind w:firstLine="4800"/>
        <w:rPr>
          <w:rFonts w:ascii="宋体" w:hAnsi="宋体" w:cs="宋体"/>
          <w:bCs/>
          <w:color w:val="auto"/>
          <w:sz w:val="24"/>
          <w:szCs w:val="20"/>
          <w:highlight w:val="none"/>
        </w:rPr>
      </w:pPr>
      <w:r>
        <w:rPr>
          <w:rFonts w:hint="eastAsia" w:ascii="宋体" w:hAnsi="宋体" w:cs="宋体"/>
          <w:bCs/>
          <w:color w:val="auto"/>
          <w:sz w:val="24"/>
          <w:szCs w:val="20"/>
          <w:highlight w:val="none"/>
        </w:rPr>
        <w:t>企业名称（盖章）：</w:t>
      </w:r>
    </w:p>
    <w:p w14:paraId="0E8E11BB">
      <w:pPr>
        <w:spacing w:line="360" w:lineRule="auto"/>
        <w:ind w:firstLine="4800"/>
        <w:rPr>
          <w:rFonts w:ascii="宋体" w:hAnsi="宋体" w:cs="宋体"/>
          <w:bCs/>
          <w:color w:val="auto"/>
          <w:sz w:val="24"/>
          <w:szCs w:val="20"/>
          <w:highlight w:val="none"/>
        </w:rPr>
      </w:pPr>
      <w:r>
        <w:rPr>
          <w:rFonts w:hint="eastAsia" w:ascii="宋体" w:hAnsi="宋体" w:cs="宋体"/>
          <w:bCs/>
          <w:color w:val="auto"/>
          <w:sz w:val="24"/>
          <w:szCs w:val="20"/>
          <w:highlight w:val="none"/>
        </w:rPr>
        <w:t>日　　　　　　期：</w:t>
      </w:r>
    </w:p>
    <w:p w14:paraId="5C638B9E">
      <w:pPr>
        <w:rPr>
          <w:rFonts w:ascii="宋体" w:hAnsi="宋体" w:cs="宋体"/>
          <w:bCs/>
          <w:color w:val="auto"/>
          <w:sz w:val="24"/>
          <w:szCs w:val="20"/>
          <w:highlight w:val="none"/>
        </w:rPr>
      </w:pPr>
    </w:p>
    <w:p w14:paraId="029380D6">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备注：小型、微型企业提供中型企业的服务的，视同为中型企业。若供应商提供的《中小企业声明函》为虚假声明则视同提供虚假材料，按《</w:t>
      </w:r>
      <w:r>
        <w:rPr>
          <w:rFonts w:hint="eastAsia" w:ascii="宋体" w:hAnsi="宋体" w:cs="宋体"/>
          <w:bCs/>
          <w:color w:val="auto"/>
          <w:sz w:val="24"/>
          <w:highlight w:val="none"/>
          <w:lang w:eastAsia="zh-CN"/>
        </w:rPr>
        <w:t>中华人民共和国政府采购法》的</w:t>
      </w:r>
      <w:r>
        <w:rPr>
          <w:rFonts w:hint="eastAsia" w:ascii="宋体" w:hAnsi="宋体" w:cs="宋体"/>
          <w:bCs/>
          <w:color w:val="auto"/>
          <w:sz w:val="24"/>
          <w:highlight w:val="none"/>
        </w:rPr>
        <w:t>相关规定处理并报请政府监督部门给予行政处罚。</w:t>
      </w:r>
    </w:p>
    <w:p w14:paraId="3BA322DC">
      <w:pPr>
        <w:spacing w:line="520" w:lineRule="exact"/>
        <w:ind w:firstLine="480"/>
        <w:rPr>
          <w:rFonts w:ascii="宋体" w:hAnsi="宋体" w:cs="宋体"/>
          <w:b/>
          <w:color w:val="auto"/>
          <w:sz w:val="24"/>
          <w:highlight w:val="none"/>
        </w:rPr>
      </w:pPr>
      <w:r>
        <w:rPr>
          <w:rFonts w:hint="eastAsia" w:ascii="宋体" w:hAnsi="宋体" w:cs="宋体"/>
          <w:bCs/>
          <w:color w:val="auto"/>
          <w:sz w:val="24"/>
          <w:highlight w:val="none"/>
        </w:rPr>
        <w:t xml:space="preserve">从业人员、营业收入、资产总额填报上一年度数据，无上一年度数据的新成立企业可不填报。         </w:t>
      </w:r>
      <w:r>
        <w:rPr>
          <w:rFonts w:hint="eastAsia" w:ascii="宋体" w:hAnsi="宋体" w:cs="宋体"/>
          <w:color w:val="auto"/>
          <w:sz w:val="24"/>
          <w:highlight w:val="none"/>
        </w:rPr>
        <w:t xml:space="preserve"> </w:t>
      </w:r>
    </w:p>
    <w:p w14:paraId="2CA09BD7">
      <w:pPr>
        <w:spacing w:line="480" w:lineRule="auto"/>
        <w:jc w:val="center"/>
        <w:rPr>
          <w:rFonts w:ascii="宋体" w:hAnsi="宋体" w:cs="宋体"/>
          <w:b/>
          <w:color w:val="auto"/>
          <w:sz w:val="32"/>
          <w:szCs w:val="32"/>
          <w:highlight w:val="none"/>
        </w:rPr>
      </w:pPr>
    </w:p>
    <w:p w14:paraId="169AC59D">
      <w:pPr>
        <w:spacing w:line="480" w:lineRule="auto"/>
        <w:jc w:val="both"/>
        <w:rPr>
          <w:rFonts w:hint="eastAsia" w:ascii="宋体" w:hAnsi="宋体" w:cs="宋体"/>
          <w:b/>
          <w:color w:val="auto"/>
          <w:sz w:val="24"/>
          <w:highlight w:val="none"/>
        </w:rPr>
      </w:pPr>
    </w:p>
    <w:p w14:paraId="582AFBE8">
      <w:pPr>
        <w:spacing w:line="480" w:lineRule="auto"/>
        <w:jc w:val="center"/>
        <w:rPr>
          <w:rFonts w:ascii="宋体" w:hAnsi="宋体" w:cs="宋体"/>
          <w:b/>
          <w:color w:val="auto"/>
          <w:sz w:val="24"/>
          <w:highlight w:val="none"/>
        </w:rPr>
      </w:pPr>
      <w:r>
        <w:rPr>
          <w:rFonts w:hint="eastAsia" w:ascii="宋体" w:hAnsi="宋体" w:cs="宋体"/>
          <w:b/>
          <w:color w:val="auto"/>
          <w:sz w:val="24"/>
          <w:highlight w:val="none"/>
        </w:rPr>
        <w:t>残疾人福利性单位声明函</w:t>
      </w:r>
    </w:p>
    <w:p w14:paraId="63D2BA5B">
      <w:pPr>
        <w:spacing w:line="800" w:lineRule="exact"/>
        <w:ind w:firstLine="480"/>
        <w:rPr>
          <w:rFonts w:ascii="宋体" w:hAnsi="宋体" w:cs="宋体"/>
          <w:bCs/>
          <w:color w:val="auto"/>
          <w:sz w:val="24"/>
          <w:highlight w:val="none"/>
        </w:rPr>
      </w:pPr>
      <w:r>
        <w:rPr>
          <w:rFonts w:hint="eastAsia" w:ascii="宋体" w:hAnsi="宋体" w:cs="宋体"/>
          <w:bCs/>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39FAE0E">
      <w:pPr>
        <w:spacing w:line="800" w:lineRule="exact"/>
        <w:ind w:firstLine="480"/>
        <w:rPr>
          <w:rFonts w:ascii="宋体" w:hAnsi="宋体" w:cs="宋体"/>
          <w:bCs/>
          <w:color w:val="auto"/>
          <w:sz w:val="24"/>
          <w:highlight w:val="none"/>
        </w:rPr>
      </w:pPr>
      <w:r>
        <w:rPr>
          <w:rFonts w:hint="eastAsia" w:ascii="宋体" w:hAnsi="宋体" w:cs="宋体"/>
          <w:bCs/>
          <w:color w:val="auto"/>
          <w:sz w:val="24"/>
          <w:highlight w:val="none"/>
        </w:rPr>
        <w:t>本单位对上述声明的真实性负责。如有虚假，将依法承担相应责任。</w:t>
      </w:r>
    </w:p>
    <w:p w14:paraId="1E78A618">
      <w:pPr>
        <w:spacing w:line="480" w:lineRule="auto"/>
        <w:jc w:val="center"/>
        <w:rPr>
          <w:rFonts w:ascii="宋体" w:hAnsi="宋体" w:cs="宋体"/>
          <w:b/>
          <w:color w:val="auto"/>
          <w:sz w:val="32"/>
          <w:szCs w:val="32"/>
          <w:highlight w:val="none"/>
        </w:rPr>
      </w:pPr>
    </w:p>
    <w:p w14:paraId="196F0740">
      <w:pPr>
        <w:spacing w:line="480" w:lineRule="auto"/>
        <w:jc w:val="center"/>
        <w:rPr>
          <w:rFonts w:ascii="宋体" w:hAnsi="宋体" w:cs="宋体"/>
          <w:b/>
          <w:color w:val="auto"/>
          <w:sz w:val="32"/>
          <w:szCs w:val="32"/>
          <w:highlight w:val="none"/>
        </w:rPr>
      </w:pPr>
    </w:p>
    <w:p w14:paraId="0B2F18A8">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申请人名称：     （盖单位公章）</w:t>
      </w:r>
    </w:p>
    <w:p w14:paraId="15189BB7">
      <w:pPr>
        <w:spacing w:line="360" w:lineRule="auto"/>
        <w:ind w:right="181" w:firstLine="480"/>
        <w:rPr>
          <w:rFonts w:ascii="宋体" w:hAnsi="宋体" w:cs="宋体"/>
          <w:color w:val="auto"/>
          <w:highlight w:val="none"/>
        </w:rPr>
      </w:pPr>
    </w:p>
    <w:p w14:paraId="333BF08F">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日 期：    年     月     日</w:t>
      </w:r>
    </w:p>
    <w:p w14:paraId="140D675C">
      <w:pPr>
        <w:spacing w:line="480" w:lineRule="auto"/>
        <w:jc w:val="center"/>
        <w:rPr>
          <w:rFonts w:ascii="宋体" w:hAnsi="宋体" w:cs="宋体"/>
          <w:b/>
          <w:color w:val="auto"/>
          <w:sz w:val="32"/>
          <w:szCs w:val="32"/>
          <w:highlight w:val="none"/>
        </w:rPr>
      </w:pPr>
    </w:p>
    <w:p w14:paraId="0B80429A">
      <w:pPr>
        <w:spacing w:line="480" w:lineRule="auto"/>
        <w:jc w:val="center"/>
        <w:rPr>
          <w:rFonts w:ascii="宋体" w:hAnsi="宋体" w:cs="宋体"/>
          <w:b/>
          <w:color w:val="auto"/>
          <w:sz w:val="32"/>
          <w:szCs w:val="32"/>
          <w:highlight w:val="none"/>
        </w:rPr>
      </w:pPr>
    </w:p>
    <w:p w14:paraId="643461E7">
      <w:pPr>
        <w:spacing w:line="480" w:lineRule="auto"/>
        <w:jc w:val="center"/>
        <w:rPr>
          <w:rFonts w:ascii="宋体" w:hAnsi="宋体" w:cs="宋体"/>
          <w:b/>
          <w:color w:val="auto"/>
          <w:sz w:val="32"/>
          <w:szCs w:val="32"/>
          <w:highlight w:val="none"/>
        </w:rPr>
      </w:pPr>
    </w:p>
    <w:p w14:paraId="4BF05BBB">
      <w:pPr>
        <w:spacing w:line="480" w:lineRule="auto"/>
        <w:jc w:val="center"/>
        <w:rPr>
          <w:rFonts w:ascii="宋体" w:hAnsi="宋体" w:cs="宋体"/>
          <w:b/>
          <w:color w:val="auto"/>
          <w:sz w:val="32"/>
          <w:szCs w:val="32"/>
          <w:highlight w:val="none"/>
        </w:rPr>
      </w:pPr>
    </w:p>
    <w:p w14:paraId="39DD86F8">
      <w:pPr>
        <w:spacing w:line="480" w:lineRule="auto"/>
        <w:jc w:val="center"/>
        <w:rPr>
          <w:rFonts w:ascii="宋体" w:hAnsi="宋体" w:cs="宋体"/>
          <w:b/>
          <w:color w:val="auto"/>
          <w:sz w:val="32"/>
          <w:szCs w:val="32"/>
          <w:highlight w:val="none"/>
        </w:rPr>
      </w:pPr>
    </w:p>
    <w:p w14:paraId="4D84A444">
      <w:pPr>
        <w:pStyle w:val="18"/>
        <w:rPr>
          <w:color w:val="auto"/>
          <w:highlight w:val="none"/>
        </w:rPr>
      </w:pPr>
    </w:p>
    <w:p w14:paraId="05329CD6">
      <w:pPr>
        <w:pStyle w:val="18"/>
        <w:rPr>
          <w:color w:val="auto"/>
          <w:highlight w:val="none"/>
        </w:rPr>
      </w:pPr>
    </w:p>
    <w:p w14:paraId="0F0AEED4">
      <w:pPr>
        <w:spacing w:line="480" w:lineRule="auto"/>
        <w:jc w:val="center"/>
        <w:rPr>
          <w:rFonts w:ascii="宋体" w:hAnsi="宋体" w:cs="宋体"/>
          <w:b/>
          <w:color w:val="auto"/>
          <w:sz w:val="32"/>
          <w:szCs w:val="32"/>
          <w:highlight w:val="none"/>
        </w:rPr>
      </w:pPr>
    </w:p>
    <w:p w14:paraId="7E447BD4">
      <w:pPr>
        <w:spacing w:line="480" w:lineRule="auto"/>
        <w:jc w:val="center"/>
        <w:rPr>
          <w:rFonts w:ascii="宋体" w:hAnsi="宋体" w:cs="宋体"/>
          <w:b/>
          <w:color w:val="auto"/>
          <w:sz w:val="24"/>
          <w:highlight w:val="none"/>
        </w:rPr>
      </w:pPr>
    </w:p>
    <w:p w14:paraId="7A504E96">
      <w:pPr>
        <w:spacing w:line="480" w:lineRule="auto"/>
        <w:jc w:val="center"/>
        <w:rPr>
          <w:rFonts w:ascii="宋体" w:hAnsi="宋体" w:cs="宋体"/>
          <w:b/>
          <w:color w:val="auto"/>
          <w:sz w:val="24"/>
          <w:highlight w:val="none"/>
        </w:rPr>
      </w:pPr>
      <w:r>
        <w:rPr>
          <w:rFonts w:hint="eastAsia" w:ascii="宋体" w:hAnsi="宋体" w:cs="宋体"/>
          <w:b/>
          <w:color w:val="auto"/>
          <w:sz w:val="24"/>
          <w:highlight w:val="none"/>
        </w:rPr>
        <w:t>监狱企业证明材料</w:t>
      </w:r>
    </w:p>
    <w:p w14:paraId="0CFC8AB6">
      <w:pPr>
        <w:spacing w:line="8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参加政府采购活动的监狱企业应当提供省级以上监狱管理局、戒毒管理局（含新疆生产建设兵团）出具的属于监狱企业的证明文件</w:t>
      </w:r>
      <w:r>
        <w:rPr>
          <w:rFonts w:hint="eastAsia" w:ascii="宋体" w:hAnsi="宋体" w:cs="宋体"/>
          <w:bCs/>
          <w:color w:val="auto"/>
          <w:sz w:val="24"/>
          <w:highlight w:val="none"/>
          <w:lang w:eastAsia="zh-CN"/>
        </w:rPr>
        <w:t>扫描件</w:t>
      </w:r>
      <w:r>
        <w:rPr>
          <w:rFonts w:hint="eastAsia" w:ascii="宋体" w:hAnsi="宋体" w:cs="宋体"/>
          <w:bCs/>
          <w:color w:val="auto"/>
          <w:sz w:val="24"/>
          <w:highlight w:val="none"/>
        </w:rPr>
        <w:t>加盖申请人公章。</w:t>
      </w:r>
    </w:p>
    <w:p w14:paraId="79661AFB">
      <w:pPr>
        <w:rPr>
          <w:rFonts w:hint="eastAsia" w:ascii="宋体" w:hAnsi="宋体" w:cs="宋体"/>
          <w:bCs/>
          <w:color w:val="auto"/>
          <w:sz w:val="24"/>
          <w:highlight w:val="none"/>
        </w:rPr>
      </w:pPr>
      <w:r>
        <w:rPr>
          <w:rFonts w:hint="eastAsia" w:ascii="宋体" w:hAnsi="宋体" w:cs="宋体"/>
          <w:bCs/>
          <w:color w:val="auto"/>
          <w:sz w:val="24"/>
          <w:highlight w:val="none"/>
        </w:rPr>
        <w:br w:type="page" w:clear="all"/>
      </w:r>
      <w:bookmarkEnd w:id="734"/>
      <w:bookmarkEnd w:id="735"/>
    </w:p>
    <w:p w14:paraId="4DD4748B">
      <w:pPr>
        <w:widowControl/>
        <w:jc w:val="left"/>
        <w:rPr>
          <w:color w:val="auto"/>
          <w:highlight w:val="none"/>
          <w:lang w:val="zh-CN"/>
        </w:rPr>
      </w:pPr>
      <w:bookmarkStart w:id="745" w:name="_Toc528398513"/>
      <w:r>
        <w:rPr>
          <w:rFonts w:hint="eastAsia" w:ascii="新宋体" w:hAnsi="新宋体" w:eastAsia="新宋体"/>
          <w:b w:val="0"/>
          <w:bCs w:val="0"/>
          <w:color w:val="auto"/>
          <w:sz w:val="24"/>
          <w:highlight w:val="none"/>
          <w:lang w:val="en-US" w:eastAsia="zh-CN"/>
        </w:rPr>
        <w:t>附件14:</w:t>
      </w:r>
      <w:r>
        <w:rPr>
          <w:rFonts w:hint="eastAsia" w:ascii="新宋体" w:hAnsi="新宋体" w:eastAsia="新宋体"/>
          <w:b w:val="0"/>
          <w:bCs w:val="0"/>
          <w:color w:val="auto"/>
          <w:sz w:val="24"/>
          <w:highlight w:val="none"/>
        </w:rPr>
        <w:t>根据评标办法，供应商认为需要递交的材料</w:t>
      </w:r>
      <w:bookmarkEnd w:id="745"/>
    </w:p>
    <w:sectPr>
      <w:headerReference r:id="rId10" w:type="default"/>
      <w:footerReference r:id="rId11" w:type="default"/>
      <w:pgSz w:w="11907" w:h="16840"/>
      <w:pgMar w:top="1134" w:right="1134" w:bottom="1134" w:left="1418"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方正楷体_GBK">
    <w:altName w:val="微软雅黑"/>
    <w:panose1 w:val="020B0503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方正黑体_GBK">
    <w:altName w:val="微软雅黑"/>
    <w:panose1 w:val="020B0503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2000000000000000000"/>
    <w:charset w:val="86"/>
    <w:family w:val="auto"/>
    <w:pitch w:val="default"/>
    <w:sig w:usb0="00000000" w:usb1="00000000" w:usb2="00082016" w:usb3="00000000" w:csb0="00040001" w:csb1="00000000"/>
  </w:font>
  <w:font w:name="方正姚体">
    <w:panose1 w:val="02010601030101010101"/>
    <w:charset w:val="86"/>
    <w:family w:val="auto"/>
    <w:pitch w:val="default"/>
    <w:sig w:usb0="00000003" w:usb1="080E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Helvetica Neue">
    <w:altName w:val="Times New Roman"/>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01CBB">
    <w:pPr>
      <w:pStyle w:val="29"/>
      <w:jc w:val="center"/>
      <w:rPr>
        <w:rStyle w:val="52"/>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D85D85">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vJoQQ2AgAAYwQAAA4AAAAAAAAAAQAgAAAAHwEAAGRycy9lMm9Eb2MueG1s&#10;UEsFBgAAAAAGAAYAWQEAAMcFAAAAAA==&#10;">
              <v:fill on="f" focussize="0,0"/>
              <v:stroke on="f" weight="0.5pt"/>
              <v:imagedata o:title=""/>
              <o:lock v:ext="edit" aspectratio="f"/>
              <v:textbox inset="0mm,0mm,0mm,0mm" style="mso-fit-shape-to-text:t;">
                <w:txbxContent>
                  <w:p w14:paraId="19D85D85">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v:textbox>
            </v:shape>
          </w:pict>
        </mc:Fallback>
      </mc:AlternateContent>
    </w:r>
  </w:p>
  <w:p w14:paraId="70EF1242">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9413F">
    <w:pPr>
      <w:pStyle w:val="29"/>
      <w:ind w:firstLine="4140"/>
    </w:pPr>
    <w:r>
      <w:rPr>
        <w:rFonts w:hint="eastAsia"/>
        <w:szCs w:val="21"/>
      </w:rPr>
      <w:t>第</w:t>
    </w:r>
    <w:r>
      <w:rPr>
        <w:szCs w:val="21"/>
      </w:rPr>
      <w:fldChar w:fldCharType="begin"/>
    </w:r>
    <w:r>
      <w:rPr>
        <w:szCs w:val="21"/>
      </w:rPr>
      <w:instrText xml:space="preserve"> PAGE </w:instrText>
    </w:r>
    <w:r>
      <w:rPr>
        <w:szCs w:val="21"/>
      </w:rPr>
      <w:fldChar w:fldCharType="separate"/>
    </w:r>
    <w:r>
      <w:rPr>
        <w:szCs w:val="21"/>
      </w:rPr>
      <w:t>40</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Pr>
        <w:szCs w:val="21"/>
      </w:rPr>
      <w:t>43</w:t>
    </w:r>
    <w:r>
      <w:rPr>
        <w:szCs w:val="21"/>
      </w:rPr>
      <w:fldChar w:fldCharType="end"/>
    </w:r>
    <w:r>
      <w:rPr>
        <w:rFonts w:hint="eastAsia"/>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0C8BA">
    <w:pPr>
      <w:pStyle w:val="2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CBBADF">
                          <w:pPr>
                            <w:pStyle w:val="29"/>
                            <w:jc w:val="center"/>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MWpY2AgAAYw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0MWpY2AgAAYwQAAA4AAAAAAAAAAQAgAAAAHwEAAGRycy9lMm9Eb2MueG1s&#10;UEsFBgAAAAAGAAYAWQEAAMcFAAAAAA==&#10;">
              <v:fill on="f" focussize="0,0"/>
              <v:stroke on="f" weight="0.5pt"/>
              <v:imagedata o:title=""/>
              <o:lock v:ext="edit" aspectratio="f"/>
              <v:textbox inset="0mm,0mm,0mm,0mm" style="mso-fit-shape-to-text:t;">
                <w:txbxContent>
                  <w:p w14:paraId="73CBBADF">
                    <w:pPr>
                      <w:pStyle w:val="29"/>
                      <w:jc w:val="center"/>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v:textbox>
            </v:shape>
          </w:pict>
        </mc:Fallback>
      </mc:AlternateContent>
    </w:r>
  </w:p>
  <w:p w14:paraId="16F4D6B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6AB25">
    <w:pPr>
      <w:pStyle w:val="29"/>
      <w:framePr w:wrap="around" w:vAnchor="text" w:hAnchor="margin" w:xAlign="center" w:y="1"/>
      <w:rPr>
        <w:rStyle w:val="52"/>
      </w:rPr>
    </w:pPr>
    <w:r>
      <w:fldChar w:fldCharType="begin"/>
    </w:r>
    <w:r>
      <w:rPr>
        <w:rStyle w:val="52"/>
      </w:rPr>
      <w:instrText xml:space="preserve">PAGE  </w:instrText>
    </w:r>
    <w:r>
      <w:fldChar w:fldCharType="separate"/>
    </w:r>
    <w:r>
      <w:rPr>
        <w:rStyle w:val="52"/>
      </w:rPr>
      <w:t>26</w:t>
    </w:r>
    <w:r>
      <w:fldChar w:fldCharType="end"/>
    </w:r>
  </w:p>
  <w:p w14:paraId="5D020499">
    <w:pPr>
      <w:pStyle w:val="29"/>
      <w:ind w:right="360"/>
    </w:pPr>
  </w:p>
  <w:p w14:paraId="60AD9DAB"/>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AD8B5">
    <w:pPr>
      <w:pStyle w:val="2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A7A93F">
                          <w:pPr>
                            <w:pStyle w:val="29"/>
                            <w:jc w:val="center"/>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28</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41</w:t>
                          </w:r>
                          <w:r>
                            <w:rPr>
                              <w:rFonts w:hint="eastAsia" w:ascii="宋体" w:hAnsi="宋体" w:eastAsia="宋体" w:cs="宋体"/>
                            </w:rPr>
                            <w:fldChar w:fldCharType="end"/>
                          </w:r>
                          <w:r>
                            <w:rPr>
                              <w:rFonts w:hint="eastAsia" w:ascii="宋体" w:hAnsi="宋体" w:eastAsia="宋体" w:cs="宋体"/>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fdNnONwIAAGMEAAAOAAAAAAAAAAEAIAAAAB8BAABkcnMvZTJvRG9jLnht&#10;bFBLBQYAAAAABgAGAFkBAADIBQAAAAA=&#10;">
              <v:fill on="f" focussize="0,0"/>
              <v:stroke on="f" weight="0.5pt"/>
              <v:imagedata o:title=""/>
              <o:lock v:ext="edit" aspectratio="f"/>
              <v:textbox inset="0mm,0mm,0mm,0mm" style="mso-fit-shape-to-text:t;">
                <w:txbxContent>
                  <w:p w14:paraId="58A7A93F">
                    <w:pPr>
                      <w:pStyle w:val="29"/>
                      <w:jc w:val="center"/>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28</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 NUMPAGES  \* MERGEFORMAT </w:instrText>
                    </w:r>
                    <w:r>
                      <w:rPr>
                        <w:rFonts w:hint="eastAsia" w:ascii="宋体" w:hAnsi="宋体" w:eastAsia="宋体" w:cs="宋体"/>
                      </w:rPr>
                      <w:fldChar w:fldCharType="separate"/>
                    </w:r>
                    <w:r>
                      <w:rPr>
                        <w:rFonts w:hint="eastAsia" w:ascii="宋体" w:hAnsi="宋体" w:eastAsia="宋体" w:cs="宋体"/>
                      </w:rPr>
                      <w:t>41</w:t>
                    </w:r>
                    <w:r>
                      <w:rPr>
                        <w:rFonts w:hint="eastAsia" w:ascii="宋体" w:hAnsi="宋体" w:eastAsia="宋体" w:cs="宋体"/>
                      </w:rPr>
                      <w:fldChar w:fldCharType="end"/>
                    </w:r>
                    <w:r>
                      <w:rPr>
                        <w:rFonts w:hint="eastAsia" w:ascii="宋体" w:hAnsi="宋体" w:eastAsia="宋体" w:cs="宋体"/>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03A3C">
    <w:pPr>
      <w:pStyle w:val="29"/>
      <w:framePr w:wrap="around" w:vAnchor="text" w:hAnchor="margin" w:xAlign="center" w:y="1"/>
      <w:rPr>
        <w:rStyle w:val="52"/>
      </w:rPr>
    </w:pPr>
    <w:r>
      <w:fldChar w:fldCharType="begin"/>
    </w:r>
    <w:r>
      <w:rPr>
        <w:rStyle w:val="52"/>
      </w:rPr>
      <w:instrText xml:space="preserve">PAGE  </w:instrText>
    </w:r>
    <w:r>
      <w:fldChar w:fldCharType="end"/>
    </w:r>
  </w:p>
  <w:p w14:paraId="60BCFFA7">
    <w:pPr>
      <w:pStyle w:val="29"/>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C833E">
    <w:pPr>
      <w:pStyle w:val="2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2E3A71">
                          <w:pPr>
                            <w:pStyle w:val="29"/>
                            <w:rPr>
                              <w:rStyle w:val="52"/>
                            </w:rPr>
                          </w:pPr>
                          <w:r>
                            <w:rPr>
                              <w:rStyle w:val="52"/>
                            </w:rPr>
                            <w:t xml:space="preserve">第 </w:t>
                          </w:r>
                          <w:r>
                            <w:rPr>
                              <w:rStyle w:val="52"/>
                            </w:rPr>
                            <w:fldChar w:fldCharType="begin"/>
                          </w:r>
                          <w:r>
                            <w:rPr>
                              <w:rStyle w:val="52"/>
                            </w:rPr>
                            <w:instrText xml:space="preserve"> PAGE  \* MERGEFORMAT </w:instrText>
                          </w:r>
                          <w:r>
                            <w:rPr>
                              <w:rStyle w:val="52"/>
                            </w:rPr>
                            <w:fldChar w:fldCharType="separate"/>
                          </w:r>
                          <w:r>
                            <w:rPr>
                              <w:rStyle w:val="52"/>
                            </w:rPr>
                            <w:t>41</w:t>
                          </w:r>
                          <w:r>
                            <w:rPr>
                              <w:rStyle w:val="52"/>
                            </w:rPr>
                            <w:fldChar w:fldCharType="end"/>
                          </w:r>
                          <w:r>
                            <w:rPr>
                              <w:rStyle w:val="52"/>
                            </w:rPr>
                            <w:t xml:space="preserve"> 页 共 </w:t>
                          </w:r>
                          <w:r>
                            <w:rPr>
                              <w:rStyle w:val="52"/>
                            </w:rPr>
                            <w:fldChar w:fldCharType="begin"/>
                          </w:r>
                          <w:r>
                            <w:rPr>
                              <w:rStyle w:val="52"/>
                            </w:rPr>
                            <w:instrText xml:space="preserve"> NUMPAGES  \* MERGEFORMAT </w:instrText>
                          </w:r>
                          <w:r>
                            <w:rPr>
                              <w:rStyle w:val="52"/>
                            </w:rPr>
                            <w:fldChar w:fldCharType="separate"/>
                          </w:r>
                          <w:r>
                            <w:rPr>
                              <w:rStyle w:val="52"/>
                            </w:rPr>
                            <w:t>41</w:t>
                          </w:r>
                          <w:r>
                            <w:rPr>
                              <w:rStyle w:val="52"/>
                            </w:rPr>
                            <w:fldChar w:fldCharType="end"/>
                          </w:r>
                          <w:r>
                            <w:rPr>
                              <w:rStyle w:val="52"/>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ZIJ43AgAAYwQAAA4AAABkcnMvZTJvRG9jLnhtbK1UwW4TMRC9I/EP&#10;lu9001Kq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nPObPCoOH7b1/3&#10;33/uf3xh50mezoUZotYOcbF/TT2GZrwP6XLTvaMK78Q2Utagr71JWoAdQzSk3h2lVn1kMkFMz6bT&#10;CVwSvvED2QoxG587H+IbRYYlo+Qevczw4mEV4hA6hqRslpat1rmf2rKu5BcvX03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GSCeNwIAAGMEAAAOAAAAAAAAAAEAIAAAAB8BAABkcnMvZTJvRG9jLnht&#10;bFBLBQYAAAAABgAGAFkBAADIBQAAAAA=&#10;">
              <v:fill on="f" focussize="0,0"/>
              <v:stroke on="f" weight="0.5pt"/>
              <v:imagedata o:title=""/>
              <o:lock v:ext="edit" aspectratio="f"/>
              <v:textbox inset="0mm,0mm,0mm,0mm" style="mso-fit-shape-to-text:t;">
                <w:txbxContent>
                  <w:p w14:paraId="3F2E3A71">
                    <w:pPr>
                      <w:pStyle w:val="29"/>
                      <w:rPr>
                        <w:rStyle w:val="52"/>
                      </w:rPr>
                    </w:pPr>
                    <w:r>
                      <w:rPr>
                        <w:rStyle w:val="52"/>
                      </w:rPr>
                      <w:t xml:space="preserve">第 </w:t>
                    </w:r>
                    <w:r>
                      <w:rPr>
                        <w:rStyle w:val="52"/>
                      </w:rPr>
                      <w:fldChar w:fldCharType="begin"/>
                    </w:r>
                    <w:r>
                      <w:rPr>
                        <w:rStyle w:val="52"/>
                      </w:rPr>
                      <w:instrText xml:space="preserve"> PAGE  \* MERGEFORMAT </w:instrText>
                    </w:r>
                    <w:r>
                      <w:rPr>
                        <w:rStyle w:val="52"/>
                      </w:rPr>
                      <w:fldChar w:fldCharType="separate"/>
                    </w:r>
                    <w:r>
                      <w:rPr>
                        <w:rStyle w:val="52"/>
                      </w:rPr>
                      <w:t>41</w:t>
                    </w:r>
                    <w:r>
                      <w:rPr>
                        <w:rStyle w:val="52"/>
                      </w:rPr>
                      <w:fldChar w:fldCharType="end"/>
                    </w:r>
                    <w:r>
                      <w:rPr>
                        <w:rStyle w:val="52"/>
                      </w:rPr>
                      <w:t xml:space="preserve"> 页 共 </w:t>
                    </w:r>
                    <w:r>
                      <w:rPr>
                        <w:rStyle w:val="52"/>
                      </w:rPr>
                      <w:fldChar w:fldCharType="begin"/>
                    </w:r>
                    <w:r>
                      <w:rPr>
                        <w:rStyle w:val="52"/>
                      </w:rPr>
                      <w:instrText xml:space="preserve"> NUMPAGES  \* MERGEFORMAT </w:instrText>
                    </w:r>
                    <w:r>
                      <w:rPr>
                        <w:rStyle w:val="52"/>
                      </w:rPr>
                      <w:fldChar w:fldCharType="separate"/>
                    </w:r>
                    <w:r>
                      <w:rPr>
                        <w:rStyle w:val="52"/>
                      </w:rPr>
                      <w:t>41</w:t>
                    </w:r>
                    <w:r>
                      <w:rPr>
                        <w:rStyle w:val="52"/>
                      </w:rPr>
                      <w:fldChar w:fldCharType="end"/>
                    </w:r>
                    <w:r>
                      <w:rPr>
                        <w:rStyle w:val="52"/>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4AF60">
    <w:pPr>
      <w:pStyle w:val="3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1628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5"/>
      <w:numFmt w:val="decimal"/>
      <w:lvlText w:val="%1"/>
      <w:lvlJc w:val="left"/>
      <w:pPr>
        <w:ind w:left="360" w:hanging="360"/>
      </w:pPr>
      <w:rPr>
        <w:rFonts w:hint="default"/>
      </w:rPr>
    </w:lvl>
    <w:lvl w:ilvl="1" w:tentative="0">
      <w:start w:val="3"/>
      <w:numFmt w:val="decimal"/>
      <w:lvlText w:val="%1.%2"/>
      <w:lvlJc w:val="left"/>
      <w:pPr>
        <w:ind w:left="840" w:hanging="360"/>
      </w:pPr>
      <w:rPr>
        <w:rFonts w:hint="default"/>
      </w:rPr>
    </w:lvl>
    <w:lvl w:ilvl="2" w:tentative="0">
      <w:start w:val="1"/>
      <w:numFmt w:val="decimal"/>
      <w:lvlText w:val="%1.%2.%3"/>
      <w:lvlJc w:val="left"/>
      <w:pPr>
        <w:ind w:left="1680" w:hanging="720"/>
      </w:pPr>
      <w:rPr>
        <w:rFonts w:hint="default"/>
      </w:rPr>
    </w:lvl>
    <w:lvl w:ilvl="3" w:tentative="0">
      <w:start w:val="1"/>
      <w:numFmt w:val="decimal"/>
      <w:lvlText w:val="%1.%2.%3.%4"/>
      <w:lvlJc w:val="left"/>
      <w:pPr>
        <w:ind w:left="2520" w:hanging="1080"/>
      </w:pPr>
      <w:rPr>
        <w:rFonts w:hint="default"/>
      </w:rPr>
    </w:lvl>
    <w:lvl w:ilvl="4" w:tentative="0">
      <w:start w:val="1"/>
      <w:numFmt w:val="decimal"/>
      <w:lvlText w:val="%1.%2.%3.%4.%5"/>
      <w:lvlJc w:val="left"/>
      <w:pPr>
        <w:ind w:left="3000" w:hanging="1080"/>
      </w:pPr>
      <w:rPr>
        <w:rFonts w:hint="default"/>
      </w:rPr>
    </w:lvl>
    <w:lvl w:ilvl="5" w:tentative="0">
      <w:start w:val="1"/>
      <w:numFmt w:val="decimal"/>
      <w:lvlText w:val="%1.%2.%3.%4.%5.%6"/>
      <w:lvlJc w:val="left"/>
      <w:pPr>
        <w:ind w:left="3840" w:hanging="1440"/>
      </w:pPr>
      <w:rPr>
        <w:rFonts w:hint="default"/>
      </w:rPr>
    </w:lvl>
    <w:lvl w:ilvl="6" w:tentative="0">
      <w:start w:val="1"/>
      <w:numFmt w:val="decimal"/>
      <w:lvlText w:val="%1.%2.%3.%4.%5.%6.%7"/>
      <w:lvlJc w:val="left"/>
      <w:pPr>
        <w:ind w:left="4680" w:hanging="1800"/>
      </w:pPr>
      <w:rPr>
        <w:rFonts w:hint="default"/>
      </w:rPr>
    </w:lvl>
    <w:lvl w:ilvl="7" w:tentative="0">
      <w:start w:val="1"/>
      <w:numFmt w:val="decimal"/>
      <w:lvlText w:val="%1.%2.%3.%4.%5.%6.%7.%8"/>
      <w:lvlJc w:val="left"/>
      <w:pPr>
        <w:ind w:left="5160" w:hanging="1800"/>
      </w:pPr>
      <w:rPr>
        <w:rFonts w:hint="default"/>
      </w:rPr>
    </w:lvl>
    <w:lvl w:ilvl="8" w:tentative="0">
      <w:start w:val="1"/>
      <w:numFmt w:val="decimal"/>
      <w:lvlText w:val="%1.%2.%3.%4.%5.%6.%7.%8.%9"/>
      <w:lvlJc w:val="left"/>
      <w:pPr>
        <w:ind w:left="6000" w:hanging="2160"/>
      </w:pPr>
      <w:rPr>
        <w:rFonts w:hint="default"/>
      </w:rPr>
    </w:lvl>
  </w:abstractNum>
  <w:abstractNum w:abstractNumId="1">
    <w:nsid w:val="BA6B81A0"/>
    <w:multiLevelType w:val="singleLevel"/>
    <w:tmpl w:val="BA6B81A0"/>
    <w:lvl w:ilvl="0" w:tentative="0">
      <w:start w:val="2"/>
      <w:numFmt w:val="decimal"/>
      <w:lvlText w:val="%1."/>
      <w:lvlJc w:val="left"/>
      <w:pPr>
        <w:tabs>
          <w:tab w:val="left" w:pos="312"/>
        </w:tabs>
      </w:pPr>
    </w:lvl>
  </w:abstractNum>
  <w:abstractNum w:abstractNumId="2">
    <w:nsid w:val="BF205925"/>
    <w:multiLevelType w:val="multilevel"/>
    <w:tmpl w:val="BF205925"/>
    <w:lvl w:ilvl="0" w:tentative="0">
      <w:start w:val="4"/>
      <w:numFmt w:val="decimal"/>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CF092B84"/>
    <w:multiLevelType w:val="multilevel"/>
    <w:tmpl w:val="CF092B84"/>
    <w:lvl w:ilvl="0" w:tentative="0">
      <w:start w:val="1"/>
      <w:numFmt w:val="japaneseCounting"/>
      <w:pStyle w:val="257"/>
      <w:lvlText w:val="第%1章"/>
      <w:lvlJc w:val="left"/>
      <w:pPr>
        <w:ind w:left="9351" w:hanging="420"/>
      </w:pPr>
      <w:rPr>
        <w:rFonts w:hint="eastAsia" w:ascii="黑体" w:eastAsia="黑体"/>
        <w:b w:val="0"/>
        <w:sz w:val="36"/>
        <w:lang w:val="en-US"/>
      </w:rPr>
    </w:lvl>
    <w:lvl w:ilvl="1" w:tentative="0">
      <w:start w:val="1"/>
      <w:numFmt w:val="decimal"/>
      <w:pStyle w:val="244"/>
      <w:isLgl/>
      <w:lvlText w:val="%1.%2"/>
      <w:lvlJc w:val="left"/>
      <w:pPr>
        <w:tabs>
          <w:tab w:val="left" w:pos="851"/>
        </w:tabs>
        <w:ind w:left="0" w:firstLine="0"/>
      </w:pPr>
      <w:rPr>
        <w:rFonts w:cs="Times New Roman"/>
        <w:b w:val="0"/>
        <w:bCs w:val="0"/>
        <w:i w:val="0"/>
        <w:iCs w:val="0"/>
        <w:caps w:val="0"/>
        <w:smallCaps w:val="0"/>
        <w:vanish w:val="0"/>
        <w:spacing w:val="0"/>
        <w:position w:val="0"/>
        <w:u w:val="none"/>
        <w:vertAlign w:val="baseline"/>
      </w:rPr>
    </w:lvl>
    <w:lvl w:ilvl="2" w:tentative="0">
      <w:start w:val="1"/>
      <w:numFmt w:val="decimal"/>
      <w:pStyle w:val="242"/>
      <w:isLgl/>
      <w:lvlText w:val="%1.%2.%3"/>
      <w:lvlJc w:val="left"/>
      <w:pPr>
        <w:tabs>
          <w:tab w:val="left" w:pos="851"/>
        </w:tabs>
        <w:ind w:left="0" w:firstLine="0"/>
      </w:pPr>
      <w:rPr>
        <w:rFonts w:cs="Times New Roman"/>
        <w:b w:val="0"/>
        <w:bCs w:val="0"/>
        <w:i w:val="0"/>
        <w:iCs w:val="0"/>
        <w:caps w:val="0"/>
        <w:smallCaps w:val="0"/>
        <w:vanish w:val="0"/>
        <w:color w:val="000000"/>
        <w:spacing w:val="0"/>
        <w:position w:val="0"/>
        <w:u w:val="none"/>
        <w:vertAlign w:val="baseline"/>
      </w:rPr>
    </w:lvl>
    <w:lvl w:ilvl="3" w:tentative="0">
      <w:start w:val="1"/>
      <w:numFmt w:val="decimal"/>
      <w:pStyle w:val="263"/>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4">
    <w:nsid w:val="0053208E"/>
    <w:multiLevelType w:val="multilevel"/>
    <w:tmpl w:val="0053208E"/>
    <w:lvl w:ilvl="0" w:tentative="0">
      <w:start w:val="1"/>
      <w:numFmt w:val="upperLetter"/>
      <w:pStyle w:val="240"/>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1"/>
      <w:numFmt w:val="decimal"/>
      <w:lvlText w:val="（%1)"/>
      <w:lvlJc w:val="left"/>
      <w:pPr>
        <w:ind w:left="1204" w:hanging="637"/>
      </w:pPr>
      <w:rPr>
        <w:rFonts w:hint="eastAsia"/>
      </w:rPr>
    </w:lvl>
    <w:lvl w:ilvl="1" w:tentative="0">
      <w:start w:val="1"/>
      <w:numFmt w:val="lowerLetter"/>
      <w:lvlText w:val="%2)"/>
      <w:lvlJc w:val="left"/>
      <w:pPr>
        <w:ind w:left="1644" w:hanging="440"/>
      </w:pPr>
    </w:lvl>
    <w:lvl w:ilvl="2" w:tentative="0">
      <w:start w:val="1"/>
      <w:numFmt w:val="lowerRoman"/>
      <w:lvlText w:val="%3."/>
      <w:lvlJc w:val="right"/>
      <w:pPr>
        <w:ind w:left="2084" w:hanging="440"/>
      </w:pPr>
    </w:lvl>
    <w:lvl w:ilvl="3" w:tentative="0">
      <w:start w:val="1"/>
      <w:numFmt w:val="decimal"/>
      <w:lvlText w:val="%4."/>
      <w:lvlJc w:val="left"/>
      <w:pPr>
        <w:ind w:left="2524" w:hanging="440"/>
      </w:pPr>
    </w:lvl>
    <w:lvl w:ilvl="4" w:tentative="0">
      <w:start w:val="1"/>
      <w:numFmt w:val="lowerLetter"/>
      <w:lvlText w:val="%5)"/>
      <w:lvlJc w:val="left"/>
      <w:pPr>
        <w:ind w:left="2964" w:hanging="440"/>
      </w:pPr>
    </w:lvl>
    <w:lvl w:ilvl="5" w:tentative="0">
      <w:start w:val="1"/>
      <w:numFmt w:val="lowerRoman"/>
      <w:lvlText w:val="%6."/>
      <w:lvlJc w:val="right"/>
      <w:pPr>
        <w:ind w:left="3404" w:hanging="440"/>
      </w:pPr>
    </w:lvl>
    <w:lvl w:ilvl="6" w:tentative="0">
      <w:start w:val="1"/>
      <w:numFmt w:val="decimal"/>
      <w:lvlText w:val="%7."/>
      <w:lvlJc w:val="left"/>
      <w:pPr>
        <w:ind w:left="3844" w:hanging="440"/>
      </w:pPr>
    </w:lvl>
    <w:lvl w:ilvl="7" w:tentative="0">
      <w:start w:val="1"/>
      <w:numFmt w:val="lowerLetter"/>
      <w:lvlText w:val="%8)"/>
      <w:lvlJc w:val="left"/>
      <w:pPr>
        <w:ind w:left="4284" w:hanging="440"/>
      </w:pPr>
    </w:lvl>
    <w:lvl w:ilvl="8" w:tentative="0">
      <w:start w:val="1"/>
      <w:numFmt w:val="lowerRoman"/>
      <w:lvlText w:val="%9."/>
      <w:lvlJc w:val="right"/>
      <w:pPr>
        <w:ind w:left="4724" w:hanging="440"/>
      </w:pPr>
    </w:lvl>
  </w:abstractNum>
  <w:abstractNum w:abstractNumId="6">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2183CF9"/>
    <w:multiLevelType w:val="multilevel"/>
    <w:tmpl w:val="72183CF9"/>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D2A67D6"/>
    <w:multiLevelType w:val="singleLevel"/>
    <w:tmpl w:val="7D2A67D6"/>
    <w:lvl w:ilvl="0" w:tentative="0">
      <w:start w:val="1"/>
      <w:numFmt w:val="decimal"/>
      <w:lvlText w:val="%1."/>
      <w:lvlJc w:val="left"/>
      <w:pPr>
        <w:tabs>
          <w:tab w:val="left" w:pos="312"/>
        </w:tabs>
      </w:pPr>
    </w:lvl>
  </w:abstractNum>
  <w:num w:numId="1">
    <w:abstractNumId w:val="4"/>
  </w:num>
  <w:num w:numId="2">
    <w:abstractNumId w:val="3"/>
  </w:num>
  <w:num w:numId="3">
    <w:abstractNumId w:val="6"/>
  </w:num>
  <w:num w:numId="4">
    <w:abstractNumId w:val="1"/>
  </w:num>
  <w:num w:numId="5">
    <w:abstractNumId w:val="2"/>
  </w:num>
  <w:num w:numId="6">
    <w:abstractNumId w:val="0"/>
  </w:num>
  <w:num w:numId="7">
    <w:abstractNumId w:val="5"/>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A023A"/>
    <w:rsid w:val="012B64AF"/>
    <w:rsid w:val="019C7431"/>
    <w:rsid w:val="01EA4250"/>
    <w:rsid w:val="022C24DE"/>
    <w:rsid w:val="031418F0"/>
    <w:rsid w:val="03340902"/>
    <w:rsid w:val="03D1333D"/>
    <w:rsid w:val="040A4AA1"/>
    <w:rsid w:val="0422003D"/>
    <w:rsid w:val="04727855"/>
    <w:rsid w:val="049B3D65"/>
    <w:rsid w:val="04BE51C5"/>
    <w:rsid w:val="04BF349F"/>
    <w:rsid w:val="057C552B"/>
    <w:rsid w:val="060074E5"/>
    <w:rsid w:val="06420522"/>
    <w:rsid w:val="06604C4F"/>
    <w:rsid w:val="06CC4290"/>
    <w:rsid w:val="0705522E"/>
    <w:rsid w:val="079F7E58"/>
    <w:rsid w:val="07D72EEC"/>
    <w:rsid w:val="084C6A89"/>
    <w:rsid w:val="086C1887"/>
    <w:rsid w:val="087B7D1C"/>
    <w:rsid w:val="08EB5DA4"/>
    <w:rsid w:val="09353BD7"/>
    <w:rsid w:val="0946032A"/>
    <w:rsid w:val="09A13D71"/>
    <w:rsid w:val="09CB6A81"/>
    <w:rsid w:val="0A821835"/>
    <w:rsid w:val="0AC91212"/>
    <w:rsid w:val="0AEE6ECB"/>
    <w:rsid w:val="0B0E30C9"/>
    <w:rsid w:val="0BAC2EC5"/>
    <w:rsid w:val="0BFB6BAE"/>
    <w:rsid w:val="0C28640C"/>
    <w:rsid w:val="0CD30126"/>
    <w:rsid w:val="0D136775"/>
    <w:rsid w:val="0D933BA5"/>
    <w:rsid w:val="0DA6000F"/>
    <w:rsid w:val="0DD2668E"/>
    <w:rsid w:val="0E0367E9"/>
    <w:rsid w:val="0F0C5B71"/>
    <w:rsid w:val="0F87169C"/>
    <w:rsid w:val="106317C1"/>
    <w:rsid w:val="10F66AD9"/>
    <w:rsid w:val="1109680C"/>
    <w:rsid w:val="11D3596E"/>
    <w:rsid w:val="121D0DB5"/>
    <w:rsid w:val="122D527E"/>
    <w:rsid w:val="122E5DFF"/>
    <w:rsid w:val="12555B91"/>
    <w:rsid w:val="12883761"/>
    <w:rsid w:val="12A12A75"/>
    <w:rsid w:val="13CE379A"/>
    <w:rsid w:val="13D1738A"/>
    <w:rsid w:val="14292D22"/>
    <w:rsid w:val="149208C7"/>
    <w:rsid w:val="14DE3B0C"/>
    <w:rsid w:val="14F275B8"/>
    <w:rsid w:val="15211C4B"/>
    <w:rsid w:val="15542020"/>
    <w:rsid w:val="15695ACC"/>
    <w:rsid w:val="16585B40"/>
    <w:rsid w:val="167E6A76"/>
    <w:rsid w:val="1695469E"/>
    <w:rsid w:val="169C7B10"/>
    <w:rsid w:val="16A448E1"/>
    <w:rsid w:val="17654071"/>
    <w:rsid w:val="178564C1"/>
    <w:rsid w:val="17D9680D"/>
    <w:rsid w:val="180B36BA"/>
    <w:rsid w:val="18AF707B"/>
    <w:rsid w:val="194128BC"/>
    <w:rsid w:val="194C3354"/>
    <w:rsid w:val="19624054"/>
    <w:rsid w:val="196F7B7E"/>
    <w:rsid w:val="19EF2361"/>
    <w:rsid w:val="1A7A6085"/>
    <w:rsid w:val="1AFA71C6"/>
    <w:rsid w:val="1B0F2F7A"/>
    <w:rsid w:val="1B1A7868"/>
    <w:rsid w:val="1B317922"/>
    <w:rsid w:val="1B9273FE"/>
    <w:rsid w:val="1BCD6688"/>
    <w:rsid w:val="1BDF4FAB"/>
    <w:rsid w:val="1D4B1F5B"/>
    <w:rsid w:val="1DD71A40"/>
    <w:rsid w:val="1E273F2B"/>
    <w:rsid w:val="1E603276"/>
    <w:rsid w:val="1EEA12FF"/>
    <w:rsid w:val="1F43738D"/>
    <w:rsid w:val="1F6B0692"/>
    <w:rsid w:val="1FB45B95"/>
    <w:rsid w:val="2095667D"/>
    <w:rsid w:val="21417A39"/>
    <w:rsid w:val="21454A89"/>
    <w:rsid w:val="21771570"/>
    <w:rsid w:val="21C127EB"/>
    <w:rsid w:val="21F4496F"/>
    <w:rsid w:val="22511DC1"/>
    <w:rsid w:val="228757E3"/>
    <w:rsid w:val="22E83DA8"/>
    <w:rsid w:val="23EB3B50"/>
    <w:rsid w:val="24765B0F"/>
    <w:rsid w:val="2502031E"/>
    <w:rsid w:val="25CF4C73"/>
    <w:rsid w:val="26F47BA6"/>
    <w:rsid w:val="26FB67A0"/>
    <w:rsid w:val="27075144"/>
    <w:rsid w:val="2742617D"/>
    <w:rsid w:val="278C564A"/>
    <w:rsid w:val="27A92A8B"/>
    <w:rsid w:val="27F356C9"/>
    <w:rsid w:val="28090A48"/>
    <w:rsid w:val="281713B7"/>
    <w:rsid w:val="292965E8"/>
    <w:rsid w:val="29673C78"/>
    <w:rsid w:val="297A7E50"/>
    <w:rsid w:val="29C966E1"/>
    <w:rsid w:val="29DB01C2"/>
    <w:rsid w:val="2A1536D4"/>
    <w:rsid w:val="2A30050E"/>
    <w:rsid w:val="2A6E1037"/>
    <w:rsid w:val="2B141BDE"/>
    <w:rsid w:val="2B7B6DE1"/>
    <w:rsid w:val="2B8925CC"/>
    <w:rsid w:val="2BFA7F82"/>
    <w:rsid w:val="2C0B2FE1"/>
    <w:rsid w:val="2C721548"/>
    <w:rsid w:val="2CAC5DDC"/>
    <w:rsid w:val="2CE81574"/>
    <w:rsid w:val="2D0440C7"/>
    <w:rsid w:val="2D19172E"/>
    <w:rsid w:val="2D5269EE"/>
    <w:rsid w:val="2D6C1689"/>
    <w:rsid w:val="2DD916A4"/>
    <w:rsid w:val="2E083D76"/>
    <w:rsid w:val="2ED40D8C"/>
    <w:rsid w:val="2F665A68"/>
    <w:rsid w:val="2F854E58"/>
    <w:rsid w:val="305F38FB"/>
    <w:rsid w:val="306B1215"/>
    <w:rsid w:val="309F63EE"/>
    <w:rsid w:val="30BA3E0A"/>
    <w:rsid w:val="32625925"/>
    <w:rsid w:val="32BB17EF"/>
    <w:rsid w:val="33884F17"/>
    <w:rsid w:val="33C36381"/>
    <w:rsid w:val="33D95773"/>
    <w:rsid w:val="350672C8"/>
    <w:rsid w:val="353F2D83"/>
    <w:rsid w:val="357F2404"/>
    <w:rsid w:val="35C36E72"/>
    <w:rsid w:val="36111234"/>
    <w:rsid w:val="3658153F"/>
    <w:rsid w:val="3667175C"/>
    <w:rsid w:val="36B44275"/>
    <w:rsid w:val="36C954FA"/>
    <w:rsid w:val="373C0021"/>
    <w:rsid w:val="3762220E"/>
    <w:rsid w:val="376A5ACE"/>
    <w:rsid w:val="37A53650"/>
    <w:rsid w:val="385C5D8D"/>
    <w:rsid w:val="38AC5B4C"/>
    <w:rsid w:val="392E030F"/>
    <w:rsid w:val="3A8D72B7"/>
    <w:rsid w:val="3B1B2B15"/>
    <w:rsid w:val="3B2A411F"/>
    <w:rsid w:val="3B31058A"/>
    <w:rsid w:val="3B6B0D42"/>
    <w:rsid w:val="3BD74C8E"/>
    <w:rsid w:val="3C3D6ABB"/>
    <w:rsid w:val="3C6B187A"/>
    <w:rsid w:val="3C727817"/>
    <w:rsid w:val="3C7B7D0F"/>
    <w:rsid w:val="3CCA02B2"/>
    <w:rsid w:val="3CD83D46"/>
    <w:rsid w:val="3D0715A3"/>
    <w:rsid w:val="3D5055AA"/>
    <w:rsid w:val="3DD05E38"/>
    <w:rsid w:val="3DD9088A"/>
    <w:rsid w:val="3E2A7B0A"/>
    <w:rsid w:val="3EB72B54"/>
    <w:rsid w:val="3F4C6245"/>
    <w:rsid w:val="3FA624AC"/>
    <w:rsid w:val="400B332C"/>
    <w:rsid w:val="40495906"/>
    <w:rsid w:val="406B009A"/>
    <w:rsid w:val="407816AF"/>
    <w:rsid w:val="40955117"/>
    <w:rsid w:val="40C47D8F"/>
    <w:rsid w:val="40E770B0"/>
    <w:rsid w:val="414F713D"/>
    <w:rsid w:val="4205007B"/>
    <w:rsid w:val="422E5823"/>
    <w:rsid w:val="424C5D66"/>
    <w:rsid w:val="42BE177B"/>
    <w:rsid w:val="42C7049C"/>
    <w:rsid w:val="43803E5D"/>
    <w:rsid w:val="4392593E"/>
    <w:rsid w:val="43E73EDC"/>
    <w:rsid w:val="443749C3"/>
    <w:rsid w:val="443D3AFC"/>
    <w:rsid w:val="449B0C14"/>
    <w:rsid w:val="44A818BD"/>
    <w:rsid w:val="44E421C9"/>
    <w:rsid w:val="44EC107E"/>
    <w:rsid w:val="44FF5255"/>
    <w:rsid w:val="45196317"/>
    <w:rsid w:val="4541761C"/>
    <w:rsid w:val="45855864"/>
    <w:rsid w:val="458F0464"/>
    <w:rsid w:val="45DC4A98"/>
    <w:rsid w:val="45E43276"/>
    <w:rsid w:val="46324DD5"/>
    <w:rsid w:val="466935DC"/>
    <w:rsid w:val="46A61E2C"/>
    <w:rsid w:val="46D544C0"/>
    <w:rsid w:val="47FB2049"/>
    <w:rsid w:val="48055B0B"/>
    <w:rsid w:val="489906A4"/>
    <w:rsid w:val="48A14702"/>
    <w:rsid w:val="48E22EC4"/>
    <w:rsid w:val="49724248"/>
    <w:rsid w:val="497F0713"/>
    <w:rsid w:val="4AA85A47"/>
    <w:rsid w:val="4B1D6435"/>
    <w:rsid w:val="4B5013C4"/>
    <w:rsid w:val="4B583122"/>
    <w:rsid w:val="4BB0422B"/>
    <w:rsid w:val="4BBD078F"/>
    <w:rsid w:val="4BC66AD5"/>
    <w:rsid w:val="4BEB208F"/>
    <w:rsid w:val="4C03559F"/>
    <w:rsid w:val="4C107D48"/>
    <w:rsid w:val="4C3126BF"/>
    <w:rsid w:val="4C35155C"/>
    <w:rsid w:val="4C4023DB"/>
    <w:rsid w:val="4C5571D9"/>
    <w:rsid w:val="4C675BBA"/>
    <w:rsid w:val="4CC25FB1"/>
    <w:rsid w:val="4D07739D"/>
    <w:rsid w:val="4D44414D"/>
    <w:rsid w:val="4D6B792C"/>
    <w:rsid w:val="4D785BA5"/>
    <w:rsid w:val="4D9F1383"/>
    <w:rsid w:val="4DC31516"/>
    <w:rsid w:val="4DF41248"/>
    <w:rsid w:val="4ECE677D"/>
    <w:rsid w:val="4F495A4B"/>
    <w:rsid w:val="4F6A7F9B"/>
    <w:rsid w:val="4F756840"/>
    <w:rsid w:val="4FC926E8"/>
    <w:rsid w:val="4FF93D56"/>
    <w:rsid w:val="500876B4"/>
    <w:rsid w:val="5023629C"/>
    <w:rsid w:val="50DE21C3"/>
    <w:rsid w:val="5133250E"/>
    <w:rsid w:val="517A475A"/>
    <w:rsid w:val="51BB0BE8"/>
    <w:rsid w:val="51C969CF"/>
    <w:rsid w:val="524170D4"/>
    <w:rsid w:val="52552958"/>
    <w:rsid w:val="525B6CEF"/>
    <w:rsid w:val="5268268C"/>
    <w:rsid w:val="52C61160"/>
    <w:rsid w:val="53DB08F4"/>
    <w:rsid w:val="53DF697E"/>
    <w:rsid w:val="540C7047"/>
    <w:rsid w:val="543E1470"/>
    <w:rsid w:val="545D78A2"/>
    <w:rsid w:val="549E05E7"/>
    <w:rsid w:val="54CB6F02"/>
    <w:rsid w:val="54F80F8B"/>
    <w:rsid w:val="55AA2FBB"/>
    <w:rsid w:val="55EE17FE"/>
    <w:rsid w:val="55EE2EA8"/>
    <w:rsid w:val="56252ED4"/>
    <w:rsid w:val="563034C0"/>
    <w:rsid w:val="5673115F"/>
    <w:rsid w:val="57276214"/>
    <w:rsid w:val="572B1A69"/>
    <w:rsid w:val="57E722A5"/>
    <w:rsid w:val="57E7388C"/>
    <w:rsid w:val="580C3AB9"/>
    <w:rsid w:val="58801B99"/>
    <w:rsid w:val="5A176120"/>
    <w:rsid w:val="5A3612C1"/>
    <w:rsid w:val="5A425322"/>
    <w:rsid w:val="5A777AFD"/>
    <w:rsid w:val="5A871B1D"/>
    <w:rsid w:val="5B1769FD"/>
    <w:rsid w:val="5B631C42"/>
    <w:rsid w:val="5BCF0A61"/>
    <w:rsid w:val="5BEA2363"/>
    <w:rsid w:val="5C2C472A"/>
    <w:rsid w:val="5C485634"/>
    <w:rsid w:val="5CA70254"/>
    <w:rsid w:val="5D834642"/>
    <w:rsid w:val="5E420397"/>
    <w:rsid w:val="5E92366A"/>
    <w:rsid w:val="5E99597B"/>
    <w:rsid w:val="5F221E14"/>
    <w:rsid w:val="5FAD5B82"/>
    <w:rsid w:val="5FE13A7D"/>
    <w:rsid w:val="5FFB59A7"/>
    <w:rsid w:val="601259E5"/>
    <w:rsid w:val="608C5797"/>
    <w:rsid w:val="6145071A"/>
    <w:rsid w:val="614F13A3"/>
    <w:rsid w:val="619C4100"/>
    <w:rsid w:val="61CE1DDF"/>
    <w:rsid w:val="62E95123"/>
    <w:rsid w:val="631101D6"/>
    <w:rsid w:val="63275C4B"/>
    <w:rsid w:val="633220A8"/>
    <w:rsid w:val="63B70D7D"/>
    <w:rsid w:val="63F21DB5"/>
    <w:rsid w:val="64274587"/>
    <w:rsid w:val="645760BC"/>
    <w:rsid w:val="65962C14"/>
    <w:rsid w:val="660448D8"/>
    <w:rsid w:val="66C54326"/>
    <w:rsid w:val="66F953BB"/>
    <w:rsid w:val="67256946"/>
    <w:rsid w:val="678D75EB"/>
    <w:rsid w:val="67BB4BB4"/>
    <w:rsid w:val="687F3E33"/>
    <w:rsid w:val="691E189E"/>
    <w:rsid w:val="69605A02"/>
    <w:rsid w:val="699163F6"/>
    <w:rsid w:val="69E20BCE"/>
    <w:rsid w:val="6A5061E6"/>
    <w:rsid w:val="6B2D401B"/>
    <w:rsid w:val="6C066D46"/>
    <w:rsid w:val="6C3B62C3"/>
    <w:rsid w:val="6C9D6EE8"/>
    <w:rsid w:val="6CA91B93"/>
    <w:rsid w:val="6D5E0586"/>
    <w:rsid w:val="6D5E495F"/>
    <w:rsid w:val="6DE07122"/>
    <w:rsid w:val="6DF44C7C"/>
    <w:rsid w:val="6DF66946"/>
    <w:rsid w:val="6E22002C"/>
    <w:rsid w:val="6FB56B53"/>
    <w:rsid w:val="70251764"/>
    <w:rsid w:val="70730F3D"/>
    <w:rsid w:val="70D64754"/>
    <w:rsid w:val="70D70CB1"/>
    <w:rsid w:val="71431EA2"/>
    <w:rsid w:val="72347190"/>
    <w:rsid w:val="726C5429"/>
    <w:rsid w:val="73090EC9"/>
    <w:rsid w:val="73245D03"/>
    <w:rsid w:val="73802CE6"/>
    <w:rsid w:val="73B452D9"/>
    <w:rsid w:val="74055B35"/>
    <w:rsid w:val="741C4C2C"/>
    <w:rsid w:val="742C19A2"/>
    <w:rsid w:val="74447A21"/>
    <w:rsid w:val="751A5610"/>
    <w:rsid w:val="75D83662"/>
    <w:rsid w:val="76916271"/>
    <w:rsid w:val="77077FC4"/>
    <w:rsid w:val="77501FC8"/>
    <w:rsid w:val="779104F2"/>
    <w:rsid w:val="77A613DD"/>
    <w:rsid w:val="77B5517C"/>
    <w:rsid w:val="77C30D24"/>
    <w:rsid w:val="780A7CAA"/>
    <w:rsid w:val="7810461F"/>
    <w:rsid w:val="78454752"/>
    <w:rsid w:val="78663CC5"/>
    <w:rsid w:val="78A23952"/>
    <w:rsid w:val="78C7785D"/>
    <w:rsid w:val="78F63C9E"/>
    <w:rsid w:val="79751067"/>
    <w:rsid w:val="79BA4CCB"/>
    <w:rsid w:val="7A4D1FE3"/>
    <w:rsid w:val="7B8B2DC3"/>
    <w:rsid w:val="7CE04A49"/>
    <w:rsid w:val="7D5D42EC"/>
    <w:rsid w:val="7E1D118B"/>
    <w:rsid w:val="7EAD4DFF"/>
    <w:rsid w:val="7EED169F"/>
    <w:rsid w:val="7F2F7F0A"/>
    <w:rsid w:val="7F5C4202"/>
    <w:rsid w:val="7F722FBD"/>
    <w:rsid w:val="7FBD2E05"/>
    <w:rsid w:val="7FC40652"/>
    <w:rsid w:val="7FD76909"/>
    <w:rsid w:val="7FEF30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iPriority="9" w:semiHidden="0" w:name="heading 8"/>
    <w:lsdException w:qFormat="1" w:uiPriority="9"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iPriority="99" w:semiHidden="0" w:name="header"/>
    <w:lsdException w:qFormat="1"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uiPriority="99" w:name="Body Text First Indent 2"/>
    <w:lsdException w:qFormat="1"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name="Block Text"/>
    <w:lsdException w:qFormat="1" w:unhideWhenUsed="0"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4"/>
      <w:lang w:val="en-US" w:eastAsia="zh-CN" w:bidi="ar-SA"/>
    </w:rPr>
  </w:style>
  <w:style w:type="paragraph" w:styleId="2">
    <w:name w:val="heading 1"/>
    <w:basedOn w:val="1"/>
    <w:next w:val="1"/>
    <w:link w:val="238"/>
    <w:qFormat/>
    <w:uiPriority w:val="0"/>
    <w:pPr>
      <w:keepNext/>
      <w:outlineLvl w:val="0"/>
    </w:pPr>
    <w:rPr>
      <w:rFonts w:ascii="楷体_GB2312" w:hAnsi="Times New Roman" w:eastAsia="楷体_GB2312"/>
      <w:sz w:val="28"/>
      <w:szCs w:val="20"/>
    </w:rPr>
  </w:style>
  <w:style w:type="paragraph" w:styleId="3">
    <w:name w:val="heading 2"/>
    <w:basedOn w:val="1"/>
    <w:next w:val="4"/>
    <w:link w:val="235"/>
    <w:qFormat/>
    <w:uiPriority w:val="0"/>
    <w:pPr>
      <w:keepNext/>
      <w:keepLines/>
      <w:spacing w:before="260" w:after="260" w:line="416" w:lineRule="auto"/>
      <w:jc w:val="center"/>
      <w:outlineLvl w:val="1"/>
    </w:pPr>
    <w:rPr>
      <w:rFonts w:ascii="Arial" w:hAnsi="Arial" w:eastAsia="幼圆"/>
      <w:b/>
      <w:sz w:val="44"/>
      <w:szCs w:val="20"/>
      <w:lang w:val="zh-CN"/>
    </w:rPr>
  </w:style>
  <w:style w:type="paragraph" w:styleId="5">
    <w:name w:val="heading 3"/>
    <w:basedOn w:val="1"/>
    <w:next w:val="1"/>
    <w:link w:val="209"/>
    <w:qFormat/>
    <w:uiPriority w:val="9"/>
    <w:pPr>
      <w:keepNext/>
      <w:keepLines/>
      <w:spacing w:before="260" w:after="260" w:line="416" w:lineRule="auto"/>
      <w:outlineLvl w:val="2"/>
    </w:pPr>
    <w:rPr>
      <w:rFonts w:ascii="Times New Roman" w:hAnsi="Times New Roman"/>
      <w:b/>
      <w:sz w:val="32"/>
      <w:szCs w:val="20"/>
    </w:rPr>
  </w:style>
  <w:style w:type="paragraph" w:styleId="6">
    <w:name w:val="heading 4"/>
    <w:basedOn w:val="1"/>
    <w:next w:val="1"/>
    <w:link w:val="302"/>
    <w:qFormat/>
    <w:uiPriority w:val="9"/>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211"/>
    <w:qFormat/>
    <w:uiPriority w:val="9"/>
    <w:pPr>
      <w:keepNext/>
      <w:outlineLvl w:val="4"/>
    </w:pPr>
    <w:rPr>
      <w:rFonts w:ascii="宋体" w:hAnsi="宋体"/>
      <w:b/>
      <w:bCs/>
    </w:rPr>
  </w:style>
  <w:style w:type="paragraph" w:styleId="8">
    <w:name w:val="heading 6"/>
    <w:basedOn w:val="1"/>
    <w:next w:val="1"/>
    <w:link w:val="267"/>
    <w:qFormat/>
    <w:uiPriority w:val="9"/>
    <w:pPr>
      <w:keepNext/>
      <w:keepLines/>
      <w:spacing w:before="240" w:after="64" w:line="319" w:lineRule="auto"/>
      <w:outlineLvl w:val="5"/>
    </w:pPr>
    <w:rPr>
      <w:rFonts w:ascii="Arial" w:hAnsi="Arial" w:eastAsia="黑体"/>
      <w:b/>
      <w:bCs/>
      <w:sz w:val="24"/>
      <w:lang w:val="zh-CN"/>
    </w:rPr>
  </w:style>
  <w:style w:type="paragraph" w:styleId="9">
    <w:name w:val="heading 7"/>
    <w:basedOn w:val="1"/>
    <w:next w:val="1"/>
    <w:link w:val="268"/>
    <w:qFormat/>
    <w:uiPriority w:val="9"/>
    <w:pPr>
      <w:keepNext/>
      <w:keepLines/>
      <w:spacing w:before="240" w:after="64" w:line="319" w:lineRule="auto"/>
      <w:outlineLvl w:val="6"/>
    </w:pPr>
    <w:rPr>
      <w:rFonts w:ascii="Times New Roman" w:hAnsi="Times New Roman"/>
      <w:b/>
      <w:bCs/>
      <w:sz w:val="24"/>
      <w:lang w:val="zh-CN"/>
    </w:rPr>
  </w:style>
  <w:style w:type="paragraph" w:styleId="10">
    <w:name w:val="heading 8"/>
    <w:basedOn w:val="1"/>
    <w:next w:val="1"/>
    <w:link w:val="6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5"/>
    <w:unhideWhenUsed/>
    <w:qFormat/>
    <w:uiPriority w:val="9"/>
    <w:pPr>
      <w:keepNext/>
      <w:keepLines/>
      <w:spacing w:before="320" w:after="200"/>
      <w:outlineLvl w:val="8"/>
    </w:pPr>
    <w:rPr>
      <w:rFonts w:ascii="Arial" w:hAnsi="Arial" w:eastAsia="Arial" w:cs="Arial"/>
      <w:i/>
      <w:iCs/>
      <w:sz w:val="21"/>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39"/>
    <w:qFormat/>
    <w:uiPriority w:val="99"/>
    <w:pPr>
      <w:ind w:firstLine="420"/>
    </w:pPr>
    <w:rPr>
      <w:rFonts w:ascii="Times New Roman" w:hAnsi="Times New Roman"/>
      <w:szCs w:val="20"/>
    </w:rPr>
  </w:style>
  <w:style w:type="paragraph" w:styleId="12">
    <w:name w:val="toc 7"/>
    <w:basedOn w:val="1"/>
    <w:next w:val="1"/>
    <w:qFormat/>
    <w:uiPriority w:val="0"/>
    <w:pPr>
      <w:ind w:left="2520"/>
    </w:pPr>
    <w:rPr>
      <w:rFonts w:ascii="Times New Roman" w:hAnsi="Times New Roman"/>
    </w:rPr>
  </w:style>
  <w:style w:type="paragraph" w:styleId="13">
    <w:name w:val="Note Heading"/>
    <w:basedOn w:val="1"/>
    <w:next w:val="1"/>
    <w:link w:val="290"/>
    <w:unhideWhenUsed/>
    <w:qFormat/>
    <w:uiPriority w:val="0"/>
    <w:pPr>
      <w:spacing w:line="360" w:lineRule="auto"/>
      <w:ind w:firstLine="480"/>
      <w:jc w:val="center"/>
    </w:pPr>
    <w:rPr>
      <w:rFonts w:ascii="Times New Roman" w:hAnsi="Times New Roman"/>
      <w:lang w:val="zh-CN"/>
    </w:r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Document Map"/>
    <w:basedOn w:val="1"/>
    <w:link w:val="215"/>
    <w:qFormat/>
    <w:uiPriority w:val="0"/>
    <w:pPr>
      <w:shd w:val="clear" w:color="auto" w:fill="000080"/>
    </w:pPr>
    <w:rPr>
      <w:rFonts w:ascii="Times New Roman" w:hAnsi="Times New Roman"/>
    </w:rPr>
  </w:style>
  <w:style w:type="paragraph" w:styleId="16">
    <w:name w:val="annotation text"/>
    <w:basedOn w:val="1"/>
    <w:link w:val="230"/>
    <w:qFormat/>
    <w:uiPriority w:val="0"/>
    <w:pPr>
      <w:jc w:val="left"/>
    </w:pPr>
    <w:rPr>
      <w:rFonts w:ascii="Times New Roman" w:hAnsi="Times New Roman"/>
      <w:lang w:val="zh-CN"/>
    </w:rPr>
  </w:style>
  <w:style w:type="paragraph" w:styleId="17">
    <w:name w:val="Body Text 3"/>
    <w:basedOn w:val="1"/>
    <w:link w:val="217"/>
    <w:qFormat/>
    <w:uiPriority w:val="0"/>
    <w:rPr>
      <w:rFonts w:ascii="仿宋_GB2312" w:hAnsi="Arial" w:eastAsia="仿宋_GB2312"/>
      <w:sz w:val="32"/>
      <w:szCs w:val="20"/>
    </w:rPr>
  </w:style>
  <w:style w:type="paragraph" w:styleId="18">
    <w:name w:val="Body Text"/>
    <w:basedOn w:val="1"/>
    <w:link w:val="214"/>
    <w:qFormat/>
    <w:uiPriority w:val="0"/>
    <w:rPr>
      <w:rFonts w:ascii="楷体_GB2312" w:hAnsi="Arial" w:eastAsia="楷体_GB2312"/>
      <w:sz w:val="28"/>
      <w:szCs w:val="20"/>
    </w:rPr>
  </w:style>
  <w:style w:type="paragraph" w:styleId="19">
    <w:name w:val="Body Text Indent"/>
    <w:basedOn w:val="1"/>
    <w:link w:val="232"/>
    <w:qFormat/>
    <w:uiPriority w:val="0"/>
    <w:pPr>
      <w:ind w:firstLine="645"/>
    </w:pPr>
    <w:rPr>
      <w:rFonts w:ascii="楷体_GB2312" w:hAnsi="Times New Roman" w:eastAsia="楷体_GB2312"/>
      <w:sz w:val="32"/>
      <w:szCs w:val="20"/>
      <w:lang w:val="zh-CN"/>
    </w:rPr>
  </w:style>
  <w:style w:type="paragraph" w:styleId="20">
    <w:name w:val="Block Text"/>
    <w:basedOn w:val="1"/>
    <w:semiHidden/>
    <w:unhideWhenUsed/>
    <w:qFormat/>
    <w:uiPriority w:val="99"/>
    <w:rPr>
      <w:rFonts w:eastAsia="微软雅黑"/>
    </w:rPr>
  </w:style>
  <w:style w:type="paragraph" w:styleId="21">
    <w:name w:val="toc 5"/>
    <w:basedOn w:val="1"/>
    <w:next w:val="1"/>
    <w:qFormat/>
    <w:uiPriority w:val="0"/>
    <w:pPr>
      <w:ind w:left="1680"/>
    </w:pPr>
    <w:rPr>
      <w:rFonts w:ascii="Times New Roman" w:hAnsi="Times New Roman"/>
    </w:rPr>
  </w:style>
  <w:style w:type="paragraph" w:styleId="22">
    <w:name w:val="toc 3"/>
    <w:basedOn w:val="1"/>
    <w:next w:val="1"/>
    <w:qFormat/>
    <w:uiPriority w:val="0"/>
    <w:pPr>
      <w:tabs>
        <w:tab w:val="right" w:leader="dot" w:pos="9440"/>
      </w:tabs>
      <w:spacing w:line="240" w:lineRule="exact"/>
      <w:ind w:left="539"/>
      <w:jc w:val="left"/>
    </w:pPr>
    <w:rPr>
      <w:rFonts w:ascii="黑体" w:hAnsi="宋体" w:eastAsia="黑体"/>
      <w:bCs/>
      <w:iCs/>
      <w:sz w:val="18"/>
      <w:szCs w:val="32"/>
    </w:rPr>
  </w:style>
  <w:style w:type="paragraph" w:styleId="23">
    <w:name w:val="Plain Text"/>
    <w:basedOn w:val="1"/>
    <w:next w:val="4"/>
    <w:link w:val="269"/>
    <w:qFormat/>
    <w:uiPriority w:val="0"/>
    <w:rPr>
      <w:rFonts w:ascii="宋体" w:hAnsi="Courier New"/>
      <w:szCs w:val="20"/>
      <w:lang w:val="zh-CN"/>
    </w:rPr>
  </w:style>
  <w:style w:type="paragraph" w:styleId="24">
    <w:name w:val="toc 8"/>
    <w:basedOn w:val="1"/>
    <w:next w:val="1"/>
    <w:qFormat/>
    <w:uiPriority w:val="0"/>
    <w:pPr>
      <w:ind w:left="2940"/>
    </w:pPr>
    <w:rPr>
      <w:rFonts w:ascii="Times New Roman" w:hAnsi="Times New Roman"/>
    </w:rPr>
  </w:style>
  <w:style w:type="paragraph" w:styleId="25">
    <w:name w:val="Date"/>
    <w:basedOn w:val="1"/>
    <w:next w:val="1"/>
    <w:link w:val="220"/>
    <w:qFormat/>
    <w:uiPriority w:val="0"/>
    <w:rPr>
      <w:rFonts w:ascii="Times New Roman" w:hAnsi="Times New Roman"/>
      <w:sz w:val="24"/>
      <w:szCs w:val="20"/>
    </w:rPr>
  </w:style>
  <w:style w:type="paragraph" w:styleId="26">
    <w:name w:val="Body Text Indent 2"/>
    <w:basedOn w:val="1"/>
    <w:link w:val="273"/>
    <w:qFormat/>
    <w:uiPriority w:val="0"/>
    <w:pPr>
      <w:ind w:firstLine="560"/>
    </w:pPr>
    <w:rPr>
      <w:rFonts w:ascii="宋体" w:hAnsi="宋体"/>
      <w:sz w:val="28"/>
      <w:lang w:val="zh-CN"/>
    </w:rPr>
  </w:style>
  <w:style w:type="paragraph" w:styleId="27">
    <w:name w:val="endnote text"/>
    <w:basedOn w:val="1"/>
    <w:link w:val="202"/>
    <w:semiHidden/>
    <w:unhideWhenUsed/>
    <w:qFormat/>
    <w:uiPriority w:val="99"/>
    <w:pPr>
      <w:spacing w:after="0" w:line="240" w:lineRule="auto"/>
    </w:pPr>
    <w:rPr>
      <w:sz w:val="20"/>
    </w:rPr>
  </w:style>
  <w:style w:type="paragraph" w:styleId="28">
    <w:name w:val="Balloon Text"/>
    <w:basedOn w:val="1"/>
    <w:link w:val="222"/>
    <w:qFormat/>
    <w:uiPriority w:val="0"/>
    <w:rPr>
      <w:rFonts w:ascii="Times New Roman" w:hAnsi="Times New Roman"/>
      <w:sz w:val="18"/>
      <w:szCs w:val="18"/>
    </w:rPr>
  </w:style>
  <w:style w:type="paragraph" w:styleId="29">
    <w:name w:val="footer"/>
    <w:basedOn w:val="1"/>
    <w:link w:val="206"/>
    <w:unhideWhenUsed/>
    <w:qFormat/>
    <w:uiPriority w:val="0"/>
    <w:pPr>
      <w:tabs>
        <w:tab w:val="center" w:pos="4153"/>
        <w:tab w:val="right" w:pos="8306"/>
      </w:tabs>
      <w:jc w:val="left"/>
    </w:pPr>
    <w:rPr>
      <w:sz w:val="18"/>
      <w:szCs w:val="18"/>
    </w:rPr>
  </w:style>
  <w:style w:type="paragraph" w:styleId="30">
    <w:name w:val="header"/>
    <w:basedOn w:val="1"/>
    <w:link w:val="205"/>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pPr>
      <w:tabs>
        <w:tab w:val="right" w:leader="dot" w:pos="9440"/>
      </w:tabs>
      <w:spacing w:before="120" w:after="120" w:line="300" w:lineRule="exact"/>
      <w:jc w:val="left"/>
    </w:pPr>
    <w:rPr>
      <w:rFonts w:ascii="黑体" w:hAnsi="Times New Roman" w:eastAsia="黑体"/>
      <w:b/>
      <w:caps/>
      <w:sz w:val="18"/>
      <w:szCs w:val="28"/>
    </w:rPr>
  </w:style>
  <w:style w:type="paragraph" w:styleId="32">
    <w:name w:val="toc 4"/>
    <w:basedOn w:val="1"/>
    <w:next w:val="1"/>
    <w:qFormat/>
    <w:uiPriority w:val="0"/>
    <w:pPr>
      <w:ind w:left="1260"/>
    </w:pPr>
    <w:rPr>
      <w:rFonts w:ascii="Times New Roman" w:hAnsi="Times New Roman"/>
    </w:rPr>
  </w:style>
  <w:style w:type="paragraph" w:styleId="33">
    <w:name w:val="Subtitle"/>
    <w:basedOn w:val="1"/>
    <w:next w:val="1"/>
    <w:link w:val="68"/>
    <w:qFormat/>
    <w:uiPriority w:val="11"/>
    <w:pPr>
      <w:spacing w:before="200" w:after="200"/>
    </w:pPr>
    <w:rPr>
      <w:sz w:val="24"/>
      <w:szCs w:val="24"/>
    </w:rPr>
  </w:style>
  <w:style w:type="paragraph" w:styleId="34">
    <w:name w:val="footnote text"/>
    <w:basedOn w:val="1"/>
    <w:link w:val="201"/>
    <w:semiHidden/>
    <w:unhideWhenUsed/>
    <w:qFormat/>
    <w:uiPriority w:val="99"/>
    <w:pPr>
      <w:spacing w:after="40" w:line="240" w:lineRule="auto"/>
    </w:pPr>
    <w:rPr>
      <w:sz w:val="18"/>
    </w:rPr>
  </w:style>
  <w:style w:type="paragraph" w:styleId="35">
    <w:name w:val="toc 6"/>
    <w:basedOn w:val="1"/>
    <w:next w:val="1"/>
    <w:qFormat/>
    <w:uiPriority w:val="0"/>
    <w:pPr>
      <w:ind w:left="2100"/>
    </w:pPr>
    <w:rPr>
      <w:rFonts w:ascii="Times New Roman" w:hAnsi="Times New Roman"/>
    </w:rPr>
  </w:style>
  <w:style w:type="paragraph" w:styleId="36">
    <w:name w:val="Body Text Indent 3"/>
    <w:basedOn w:val="1"/>
    <w:link w:val="223"/>
    <w:qFormat/>
    <w:uiPriority w:val="0"/>
    <w:pPr>
      <w:ind w:firstLine="523"/>
    </w:pPr>
    <w:rPr>
      <w:rFonts w:ascii="仿宋_GB2312" w:hAnsi="宋体" w:eastAsia="仿宋_GB2312"/>
      <w:sz w:val="24"/>
    </w:rPr>
  </w:style>
  <w:style w:type="paragraph" w:styleId="37">
    <w:name w:val="table of figures"/>
    <w:basedOn w:val="1"/>
    <w:next w:val="1"/>
    <w:unhideWhenUsed/>
    <w:qFormat/>
    <w:uiPriority w:val="99"/>
    <w:pPr>
      <w:spacing w:after="0" w:afterAutospacing="0"/>
    </w:pPr>
  </w:style>
  <w:style w:type="paragraph" w:styleId="38">
    <w:name w:val="toc 2"/>
    <w:basedOn w:val="1"/>
    <w:next w:val="1"/>
    <w:qFormat/>
    <w:uiPriority w:val="39"/>
    <w:pPr>
      <w:tabs>
        <w:tab w:val="right" w:leader="dot" w:pos="9440"/>
      </w:tabs>
      <w:spacing w:line="260" w:lineRule="exact"/>
      <w:jc w:val="left"/>
    </w:pPr>
    <w:rPr>
      <w:rFonts w:ascii="黑体" w:hAnsi="Times New Roman" w:eastAsia="黑体"/>
      <w:b/>
      <w:bCs/>
      <w:smallCaps/>
      <w:sz w:val="18"/>
      <w:szCs w:val="44"/>
    </w:rPr>
  </w:style>
  <w:style w:type="paragraph" w:styleId="39">
    <w:name w:val="toc 9"/>
    <w:basedOn w:val="1"/>
    <w:next w:val="1"/>
    <w:qFormat/>
    <w:uiPriority w:val="0"/>
    <w:pPr>
      <w:ind w:left="3360"/>
    </w:pPr>
    <w:rPr>
      <w:rFonts w:ascii="Times New Roman" w:hAnsi="Times New Roman"/>
    </w:rPr>
  </w:style>
  <w:style w:type="paragraph" w:styleId="40">
    <w:name w:val="Body Text 2"/>
    <w:basedOn w:val="1"/>
    <w:link w:val="224"/>
    <w:qFormat/>
    <w:uiPriority w:val="0"/>
    <w:pPr>
      <w:jc w:val="center"/>
    </w:pPr>
    <w:rPr>
      <w:rFonts w:ascii="仿宋_GB2312" w:hAnsi="Times New Roman" w:eastAsia="仿宋_GB2312"/>
      <w:sz w:val="44"/>
    </w:rPr>
  </w:style>
  <w:style w:type="paragraph" w:styleId="41">
    <w:name w:val="HTML Preformatted"/>
    <w:basedOn w:val="1"/>
    <w:link w:val="28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lang w:val="zh-CN"/>
    </w:rPr>
  </w:style>
  <w:style w:type="paragraph" w:styleId="42">
    <w:name w:val="Normal (Web)"/>
    <w:basedOn w:val="1"/>
    <w:qFormat/>
    <w:uiPriority w:val="99"/>
    <w:pPr>
      <w:widowControl/>
      <w:spacing w:before="100" w:beforeAutospacing="1" w:after="100" w:afterAutospacing="1"/>
      <w:jc w:val="left"/>
    </w:pPr>
    <w:rPr>
      <w:rFonts w:ascii="宋体" w:hAnsi="宋体" w:cs="宋体"/>
      <w:sz w:val="24"/>
    </w:rPr>
  </w:style>
  <w:style w:type="paragraph" w:styleId="43">
    <w:name w:val="index 1"/>
    <w:basedOn w:val="1"/>
    <w:next w:val="1"/>
    <w:qFormat/>
    <w:uiPriority w:val="0"/>
    <w:rPr>
      <w:rFonts w:ascii="宋体" w:hAnsi="宋体"/>
      <w:szCs w:val="18"/>
    </w:rPr>
  </w:style>
  <w:style w:type="paragraph" w:styleId="44">
    <w:name w:val="Title"/>
    <w:basedOn w:val="1"/>
    <w:next w:val="1"/>
    <w:link w:val="226"/>
    <w:qFormat/>
    <w:uiPriority w:val="0"/>
    <w:pPr>
      <w:widowControl/>
      <w:spacing w:line="420" w:lineRule="exact"/>
      <w:jc w:val="center"/>
    </w:pPr>
    <w:rPr>
      <w:rFonts w:ascii="Times New Roman" w:hAnsi="Times New Roman" w:eastAsia="黑体"/>
      <w:b/>
      <w:sz w:val="28"/>
      <w:lang w:val="en-GB"/>
    </w:rPr>
  </w:style>
  <w:style w:type="paragraph" w:styleId="45">
    <w:name w:val="annotation subject"/>
    <w:basedOn w:val="16"/>
    <w:next w:val="16"/>
    <w:link w:val="231"/>
    <w:qFormat/>
    <w:uiPriority w:val="0"/>
    <w:rPr>
      <w:b/>
      <w:bCs/>
    </w:rPr>
  </w:style>
  <w:style w:type="paragraph" w:styleId="46">
    <w:name w:val="Body Text First Indent"/>
    <w:basedOn w:val="1"/>
    <w:unhideWhenUsed/>
    <w:qFormat/>
    <w:uiPriority w:val="99"/>
    <w:pPr>
      <w:spacing w:line="360" w:lineRule="auto"/>
      <w:ind w:firstLine="420"/>
    </w:pPr>
    <w:rPr>
      <w:rFonts w:ascii="Calibri" w:hAnsi="Calibri" w:eastAsia="仿宋" w:cs="Times New Roman"/>
      <w:sz w:val="24"/>
      <w:szCs w:val="24"/>
    </w:rPr>
  </w:style>
  <w:style w:type="table" w:styleId="48">
    <w:name w:val="Table Grid"/>
    <w:basedOn w:val="47"/>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qFormat/>
    <w:uiPriority w:val="0"/>
    <w:rPr>
      <w:rFonts w:ascii="Times New Roman" w:hAnsi="Times New Roman" w:eastAsia="宋体" w:cs="Times New Roman"/>
      <w:b/>
      <w:bCs/>
    </w:rPr>
  </w:style>
  <w:style w:type="character" w:styleId="51">
    <w:name w:val="endnote reference"/>
    <w:basedOn w:val="49"/>
    <w:semiHidden/>
    <w:unhideWhenUsed/>
    <w:qFormat/>
    <w:uiPriority w:val="99"/>
    <w:rPr>
      <w:vertAlign w:val="superscript"/>
    </w:rPr>
  </w:style>
  <w:style w:type="character" w:styleId="52">
    <w:name w:val="page number"/>
    <w:basedOn w:val="49"/>
    <w:qFormat/>
    <w:uiPriority w:val="0"/>
    <w:rPr>
      <w:rFonts w:ascii="Times New Roman" w:hAnsi="Times New Roman" w:eastAsia="宋体" w:cs="Times New Roman"/>
    </w:rPr>
  </w:style>
  <w:style w:type="character" w:styleId="53">
    <w:name w:val="FollowedHyperlink"/>
    <w:basedOn w:val="49"/>
    <w:semiHidden/>
    <w:unhideWhenUsed/>
    <w:qFormat/>
    <w:uiPriority w:val="99"/>
    <w:rPr>
      <w:color w:val="954F72" w:themeColor="followedHyperlink"/>
      <w:u w:val="single"/>
      <w14:textFill>
        <w14:solidFill>
          <w14:schemeClr w14:val="folHlink"/>
        </w14:solidFill>
      </w14:textFill>
    </w:rPr>
  </w:style>
  <w:style w:type="character" w:styleId="54">
    <w:name w:val="Hyperlink"/>
    <w:qFormat/>
    <w:uiPriority w:val="99"/>
    <w:rPr>
      <w:rFonts w:ascii="Times New Roman" w:hAnsi="Times New Roman" w:eastAsia="宋体" w:cs="Times New Roman"/>
      <w:color w:val="0000FF"/>
      <w:u w:val="single"/>
    </w:rPr>
  </w:style>
  <w:style w:type="character" w:styleId="55">
    <w:name w:val="annotation reference"/>
    <w:qFormat/>
    <w:uiPriority w:val="0"/>
    <w:rPr>
      <w:rFonts w:ascii="Times New Roman" w:hAnsi="Times New Roman" w:eastAsia="宋体" w:cs="Times New Roman"/>
      <w:sz w:val="21"/>
      <w:szCs w:val="21"/>
    </w:rPr>
  </w:style>
  <w:style w:type="character" w:styleId="56">
    <w:name w:val="footnote reference"/>
    <w:basedOn w:val="49"/>
    <w:unhideWhenUsed/>
    <w:qFormat/>
    <w:uiPriority w:val="99"/>
    <w:rPr>
      <w:vertAlign w:val="superscript"/>
    </w:rPr>
  </w:style>
  <w:style w:type="character" w:customStyle="1" w:styleId="57">
    <w:name w:val="Heading 1 Char"/>
    <w:basedOn w:val="49"/>
    <w:qFormat/>
    <w:uiPriority w:val="9"/>
    <w:rPr>
      <w:rFonts w:ascii="Arial" w:hAnsi="Arial" w:eastAsia="Arial" w:cs="Arial"/>
      <w:sz w:val="40"/>
      <w:szCs w:val="40"/>
    </w:rPr>
  </w:style>
  <w:style w:type="character" w:customStyle="1" w:styleId="58">
    <w:name w:val="Heading 2 Char"/>
    <w:basedOn w:val="49"/>
    <w:qFormat/>
    <w:uiPriority w:val="9"/>
    <w:rPr>
      <w:rFonts w:ascii="Arial" w:hAnsi="Arial" w:eastAsia="Arial" w:cs="Arial"/>
      <w:sz w:val="34"/>
    </w:rPr>
  </w:style>
  <w:style w:type="character" w:customStyle="1" w:styleId="59">
    <w:name w:val="Heading 3 Char"/>
    <w:basedOn w:val="49"/>
    <w:qFormat/>
    <w:uiPriority w:val="9"/>
    <w:rPr>
      <w:rFonts w:ascii="Arial" w:hAnsi="Arial" w:eastAsia="Arial" w:cs="Arial"/>
      <w:sz w:val="30"/>
      <w:szCs w:val="30"/>
    </w:rPr>
  </w:style>
  <w:style w:type="character" w:customStyle="1" w:styleId="60">
    <w:name w:val="Heading 4 Char"/>
    <w:basedOn w:val="49"/>
    <w:qFormat/>
    <w:uiPriority w:val="9"/>
    <w:rPr>
      <w:rFonts w:ascii="Arial" w:hAnsi="Arial" w:eastAsia="Arial" w:cs="Arial"/>
      <w:b/>
      <w:bCs/>
      <w:sz w:val="26"/>
      <w:szCs w:val="26"/>
    </w:rPr>
  </w:style>
  <w:style w:type="character" w:customStyle="1" w:styleId="61">
    <w:name w:val="Heading 5 Char"/>
    <w:basedOn w:val="49"/>
    <w:qFormat/>
    <w:uiPriority w:val="9"/>
    <w:rPr>
      <w:rFonts w:ascii="Arial" w:hAnsi="Arial" w:eastAsia="Arial" w:cs="Arial"/>
      <w:b/>
      <w:bCs/>
      <w:sz w:val="24"/>
      <w:szCs w:val="24"/>
    </w:rPr>
  </w:style>
  <w:style w:type="character" w:customStyle="1" w:styleId="62">
    <w:name w:val="Heading 6 Char"/>
    <w:basedOn w:val="49"/>
    <w:qFormat/>
    <w:uiPriority w:val="9"/>
    <w:rPr>
      <w:rFonts w:ascii="Arial" w:hAnsi="Arial" w:eastAsia="Arial" w:cs="Arial"/>
      <w:b/>
      <w:bCs/>
      <w:sz w:val="22"/>
      <w:szCs w:val="22"/>
    </w:rPr>
  </w:style>
  <w:style w:type="character" w:customStyle="1" w:styleId="63">
    <w:name w:val="Heading 7 Char"/>
    <w:basedOn w:val="49"/>
    <w:qFormat/>
    <w:uiPriority w:val="9"/>
    <w:rPr>
      <w:rFonts w:ascii="Arial" w:hAnsi="Arial" w:eastAsia="Arial" w:cs="Arial"/>
      <w:b/>
      <w:bCs/>
      <w:i/>
      <w:iCs/>
      <w:sz w:val="22"/>
      <w:szCs w:val="22"/>
    </w:rPr>
  </w:style>
  <w:style w:type="character" w:customStyle="1" w:styleId="64">
    <w:name w:val="Heading 8 Char"/>
    <w:basedOn w:val="49"/>
    <w:link w:val="10"/>
    <w:qFormat/>
    <w:uiPriority w:val="9"/>
    <w:rPr>
      <w:rFonts w:ascii="Arial" w:hAnsi="Arial" w:eastAsia="Arial" w:cs="Arial"/>
      <w:i/>
      <w:iCs/>
      <w:sz w:val="22"/>
      <w:szCs w:val="22"/>
    </w:rPr>
  </w:style>
  <w:style w:type="character" w:customStyle="1" w:styleId="65">
    <w:name w:val="Heading 9 Char"/>
    <w:basedOn w:val="49"/>
    <w:link w:val="11"/>
    <w:qFormat/>
    <w:uiPriority w:val="9"/>
    <w:rPr>
      <w:rFonts w:ascii="Arial" w:hAnsi="Arial" w:eastAsia="Arial" w:cs="Arial"/>
      <w:i/>
      <w:iCs/>
      <w:sz w:val="21"/>
      <w:szCs w:val="21"/>
    </w:rPr>
  </w:style>
  <w:style w:type="paragraph" w:styleId="66">
    <w:name w:val="No Spacing"/>
    <w:qFormat/>
    <w:uiPriority w:val="1"/>
    <w:pPr>
      <w:spacing w:before="0" w:after="0" w:line="240" w:lineRule="auto"/>
    </w:pPr>
    <w:rPr>
      <w:rFonts w:hint="default" w:ascii="Times New Roman" w:hAnsi="Times New Roman" w:eastAsia="宋体" w:cs="Times New Roman"/>
    </w:rPr>
  </w:style>
  <w:style w:type="character" w:customStyle="1" w:styleId="67">
    <w:name w:val="Title Char"/>
    <w:basedOn w:val="49"/>
    <w:qFormat/>
    <w:uiPriority w:val="10"/>
    <w:rPr>
      <w:sz w:val="48"/>
      <w:szCs w:val="48"/>
    </w:rPr>
  </w:style>
  <w:style w:type="character" w:customStyle="1" w:styleId="68">
    <w:name w:val="Subtitle Char"/>
    <w:basedOn w:val="49"/>
    <w:link w:val="33"/>
    <w:qFormat/>
    <w:uiPriority w:val="11"/>
    <w:rPr>
      <w:sz w:val="24"/>
      <w:szCs w:val="24"/>
    </w:rPr>
  </w:style>
  <w:style w:type="paragraph" w:styleId="69">
    <w:name w:val="Quote"/>
    <w:basedOn w:val="1"/>
    <w:next w:val="1"/>
    <w:link w:val="70"/>
    <w:qFormat/>
    <w:uiPriority w:val="29"/>
    <w:pPr>
      <w:ind w:left="720" w:right="720"/>
    </w:pPr>
    <w:rPr>
      <w:i/>
    </w:rPr>
  </w:style>
  <w:style w:type="character" w:customStyle="1" w:styleId="70">
    <w:name w:val="Quote Char"/>
    <w:link w:val="69"/>
    <w:qFormat/>
    <w:uiPriority w:val="29"/>
    <w:rPr>
      <w:i/>
    </w:rPr>
  </w:style>
  <w:style w:type="paragraph" w:styleId="71">
    <w:name w:val="Intense Quote"/>
    <w:basedOn w:val="1"/>
    <w:next w:val="1"/>
    <w:link w:val="7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2">
    <w:name w:val="Intense Quote Char"/>
    <w:link w:val="71"/>
    <w:qFormat/>
    <w:uiPriority w:val="30"/>
    <w:rPr>
      <w:i/>
    </w:rPr>
  </w:style>
  <w:style w:type="character" w:customStyle="1" w:styleId="73">
    <w:name w:val="Header Char"/>
    <w:basedOn w:val="49"/>
    <w:qFormat/>
    <w:uiPriority w:val="99"/>
  </w:style>
  <w:style w:type="character" w:customStyle="1" w:styleId="74">
    <w:name w:val="Footer Char"/>
    <w:basedOn w:val="49"/>
    <w:qFormat/>
    <w:uiPriority w:val="99"/>
  </w:style>
  <w:style w:type="character" w:customStyle="1" w:styleId="75">
    <w:name w:val="Caption Char"/>
    <w:qFormat/>
    <w:uiPriority w:val="99"/>
  </w:style>
  <w:style w:type="table" w:customStyle="1" w:styleId="76">
    <w:name w:val="Table Grid Light"/>
    <w:basedOn w:val="4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7">
    <w:name w:val="Plain Table 1"/>
    <w:basedOn w:val="4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8">
    <w:name w:val="Plain Table 2"/>
    <w:basedOn w:val="4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9">
    <w:name w:val="Plain Table 3"/>
    <w:basedOn w:val="4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4"/>
    <w:basedOn w:val="4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5"/>
    <w:basedOn w:val="4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Grid Table 1 Light"/>
    <w:basedOn w:val="4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3">
    <w:name w:val="Grid Table 1 Light - Accent 1"/>
    <w:basedOn w:val="4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4">
    <w:name w:val="Grid Table 1 Light - Accent 2"/>
    <w:basedOn w:val="4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5">
    <w:name w:val="Grid Table 1 Light - Accent 3"/>
    <w:basedOn w:val="4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6">
    <w:name w:val="Grid Table 1 Light - Accent 4"/>
    <w:basedOn w:val="4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7">
    <w:name w:val="Grid Table 1 Light - Accent 5"/>
    <w:basedOn w:val="4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8">
    <w:name w:val="Grid Table 1 Light - Accent 6"/>
    <w:basedOn w:val="4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9">
    <w:name w:val="Grid Table 2"/>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2 - Accent 1"/>
    <w:basedOn w:val="4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1">
    <w:name w:val="Grid Table 2 - Accent 2"/>
    <w:basedOn w:val="4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2">
    <w:name w:val="Grid Table 2 - Accent 3"/>
    <w:basedOn w:val="4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3">
    <w:name w:val="Grid Table 2 - Accent 4"/>
    <w:basedOn w:val="4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4">
    <w:name w:val="Grid Table 2 - Accent 5"/>
    <w:basedOn w:val="4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5">
    <w:name w:val="Grid Table 2 - Accent 6"/>
    <w:basedOn w:val="4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6">
    <w:name w:val="Grid Table 3"/>
    <w:basedOn w:val="4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3 - Accent 1"/>
    <w:basedOn w:val="4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8">
    <w:name w:val="Grid Table 3 - Accent 2"/>
    <w:basedOn w:val="4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9">
    <w:name w:val="Grid Table 3 - Accent 3"/>
    <w:basedOn w:val="4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0">
    <w:name w:val="Grid Table 3 - Accent 4"/>
    <w:basedOn w:val="4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1">
    <w:name w:val="Grid Table 3 - Accent 5"/>
    <w:basedOn w:val="4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2">
    <w:name w:val="Grid Table 3 - Accent 6"/>
    <w:basedOn w:val="4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3">
    <w:name w:val="Grid Table 4"/>
    <w:basedOn w:val="4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4 - Accent 1"/>
    <w:basedOn w:val="47"/>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5">
    <w:name w:val="Grid Table 4 - Accent 2"/>
    <w:basedOn w:val="47"/>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6">
    <w:name w:val="Grid Table 4 - Accent 3"/>
    <w:basedOn w:val="47"/>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7">
    <w:name w:val="Grid Table 4 - Accent 4"/>
    <w:basedOn w:val="47"/>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8">
    <w:name w:val="Grid Table 4 - Accent 5"/>
    <w:basedOn w:val="47"/>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9">
    <w:name w:val="Grid Table 4 - Accent 6"/>
    <w:basedOn w:val="47"/>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0">
    <w:name w:val="Grid Table 5 Dark"/>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1">
    <w:name w:val="Grid Table 5 Dark- Accent 1"/>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2">
    <w:name w:val="Grid Table 5 Dark - Accent 2"/>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3">
    <w:name w:val="Grid Table 5 Dark - Accent 3"/>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4">
    <w:name w:val="Grid Table 5 Dark- Accent 4"/>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5">
    <w:name w:val="Grid Table 5 Dark - Accent 5"/>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6">
    <w:name w:val="Grid Table 5 Dark - Accent 6"/>
    <w:basedOn w:val="4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7">
    <w:name w:val="Grid Table 6 Colorful"/>
    <w:basedOn w:val="4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6 Colorful - Accent 1"/>
    <w:basedOn w:val="47"/>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9">
    <w:name w:val="Grid Table 6 Colorful - Accent 2"/>
    <w:basedOn w:val="4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0">
    <w:name w:val="Grid Table 6 Colorful - Accent 3"/>
    <w:basedOn w:val="47"/>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1">
    <w:name w:val="Grid Table 6 Colorful - Accent 4"/>
    <w:basedOn w:val="4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2">
    <w:name w:val="Grid Table 6 Colorful - Accent 5"/>
    <w:basedOn w:val="47"/>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3">
    <w:name w:val="Grid Table 6 Colorful - Accent 6"/>
    <w:basedOn w:val="47"/>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4">
    <w:name w:val="Grid Table 7 Colorful"/>
    <w:basedOn w:val="4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5">
    <w:name w:val="Grid Table 7 Colorful - Accent 1"/>
    <w:basedOn w:val="47"/>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6">
    <w:name w:val="Grid Table 7 Colorful - Accent 2"/>
    <w:basedOn w:val="47"/>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7">
    <w:name w:val="Grid Table 7 Colorful - Accent 3"/>
    <w:basedOn w:val="47"/>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8">
    <w:name w:val="Grid Table 7 Colorful - Accent 4"/>
    <w:basedOn w:val="47"/>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9">
    <w:name w:val="Grid Table 7 Colorful - Accent 5"/>
    <w:basedOn w:val="47"/>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0">
    <w:name w:val="Grid Table 7 Colorful - Accent 6"/>
    <w:basedOn w:val="47"/>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1">
    <w:name w:val="List Table 1 Light"/>
    <w:basedOn w:val="4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2">
    <w:name w:val="List Table 1 Light - Accent 1"/>
    <w:basedOn w:val="47"/>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3">
    <w:name w:val="List Table 1 Light - Accent 2"/>
    <w:basedOn w:val="47"/>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4">
    <w:name w:val="List Table 1 Light - Accent 3"/>
    <w:basedOn w:val="47"/>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5">
    <w:name w:val="List Table 1 Light - Accent 4"/>
    <w:basedOn w:val="47"/>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6">
    <w:name w:val="List Table 1 Light - Accent 5"/>
    <w:basedOn w:val="47"/>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7">
    <w:name w:val="List Table 1 Light - Accent 6"/>
    <w:basedOn w:val="47"/>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8">
    <w:name w:val="List Table 2"/>
    <w:basedOn w:val="4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2 - Accent 1"/>
    <w:basedOn w:val="47"/>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0">
    <w:name w:val="List Table 2 - Accent 2"/>
    <w:basedOn w:val="47"/>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1">
    <w:name w:val="List Table 2 - Accent 3"/>
    <w:basedOn w:val="47"/>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2">
    <w:name w:val="List Table 2 - Accent 4"/>
    <w:basedOn w:val="47"/>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3">
    <w:name w:val="List Table 2 - Accent 5"/>
    <w:basedOn w:val="47"/>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4">
    <w:name w:val="List Table 2 - Accent 6"/>
    <w:basedOn w:val="47"/>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5">
    <w:name w:val="List Table 3"/>
    <w:basedOn w:val="4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6">
    <w:name w:val="List Table 3 - Accent 1"/>
    <w:basedOn w:val="47"/>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7">
    <w:name w:val="List Table 3 - Accent 2"/>
    <w:basedOn w:val="4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8">
    <w:name w:val="List Table 3 - Accent 3"/>
    <w:basedOn w:val="47"/>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9">
    <w:name w:val="List Table 3 - Accent 4"/>
    <w:basedOn w:val="4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0">
    <w:name w:val="List Table 3 - Accent 5"/>
    <w:basedOn w:val="47"/>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1">
    <w:name w:val="List Table 3 - Accent 6"/>
    <w:basedOn w:val="47"/>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2">
    <w:name w:val="List Table 4"/>
    <w:basedOn w:val="4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4 - Accent 1"/>
    <w:basedOn w:val="47"/>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4">
    <w:name w:val="List Table 4 - Accent 2"/>
    <w:basedOn w:val="47"/>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5">
    <w:name w:val="List Table 4 - Accent 3"/>
    <w:basedOn w:val="47"/>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6">
    <w:name w:val="List Table 4 - Accent 4"/>
    <w:basedOn w:val="47"/>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7">
    <w:name w:val="List Table 4 - Accent 5"/>
    <w:basedOn w:val="47"/>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8">
    <w:name w:val="List Table 4 - Accent 6"/>
    <w:basedOn w:val="47"/>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9">
    <w:name w:val="List Table 5 Dark"/>
    <w:basedOn w:val="4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0">
    <w:name w:val="List Table 5 Dark - Accent 1"/>
    <w:basedOn w:val="47"/>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1">
    <w:name w:val="List Table 5 Dark - Accent 2"/>
    <w:basedOn w:val="47"/>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2">
    <w:name w:val="List Table 5 Dark - Accent 3"/>
    <w:basedOn w:val="47"/>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3">
    <w:name w:val="List Table 5 Dark - Accent 4"/>
    <w:basedOn w:val="47"/>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4">
    <w:name w:val="List Table 5 Dark - Accent 5"/>
    <w:basedOn w:val="47"/>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5">
    <w:name w:val="List Table 5 Dark - Accent 6"/>
    <w:basedOn w:val="47"/>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6">
    <w:name w:val="List Table 6 Colorful"/>
    <w:basedOn w:val="4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7">
    <w:name w:val="List Table 6 Colorful - Accent 1"/>
    <w:basedOn w:val="47"/>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8">
    <w:name w:val="List Table 6 Colorful - Accent 2"/>
    <w:basedOn w:val="47"/>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List Table 6 Colorful - Accent 3"/>
    <w:basedOn w:val="47"/>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0">
    <w:name w:val="List Table 6 Colorful - Accent 4"/>
    <w:basedOn w:val="47"/>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List Table 6 Colorful - Accent 5"/>
    <w:basedOn w:val="47"/>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2">
    <w:name w:val="List Table 6 Colorful - Accent 6"/>
    <w:basedOn w:val="47"/>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3">
    <w:name w:val="List Table 7 Colorful"/>
    <w:basedOn w:val="4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4">
    <w:name w:val="List Table 7 Colorful - Accent 1"/>
    <w:basedOn w:val="47"/>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5">
    <w:name w:val="List Table 7 Colorful - Accent 2"/>
    <w:basedOn w:val="47"/>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6">
    <w:name w:val="List Table 7 Colorful - Accent 3"/>
    <w:basedOn w:val="47"/>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7">
    <w:name w:val="List Table 7 Colorful - Accent 4"/>
    <w:basedOn w:val="47"/>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8">
    <w:name w:val="List Table 7 Colorful - Accent 5"/>
    <w:basedOn w:val="47"/>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9">
    <w:name w:val="List Table 7 Colorful - Accent 6"/>
    <w:basedOn w:val="47"/>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0">
    <w:name w:val="Lined - Accent"/>
    <w:basedOn w:val="4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Lined - Accent 1"/>
    <w:basedOn w:val="47"/>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2">
    <w:name w:val="Lined - Accent 2"/>
    <w:basedOn w:val="47"/>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3">
    <w:name w:val="Lined - Accent 3"/>
    <w:basedOn w:val="47"/>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4">
    <w:name w:val="Lined - Accent 4"/>
    <w:basedOn w:val="47"/>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5">
    <w:name w:val="Lined - Accent 5"/>
    <w:basedOn w:val="47"/>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6">
    <w:name w:val="Lined - Accent 6"/>
    <w:basedOn w:val="47"/>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7">
    <w:name w:val="Bordered &amp; Lined - Accent"/>
    <w:basedOn w:val="4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8">
    <w:name w:val="Bordered &amp; Lined - Accent 1"/>
    <w:basedOn w:val="47"/>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9">
    <w:name w:val="Bordered &amp; Lined - Accent 2"/>
    <w:basedOn w:val="47"/>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0">
    <w:name w:val="Bordered &amp; Lined - Accent 3"/>
    <w:basedOn w:val="47"/>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1">
    <w:name w:val="Bordered &amp; Lined - Accent 4"/>
    <w:basedOn w:val="47"/>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2">
    <w:name w:val="Bordered &amp; Lined - Accent 5"/>
    <w:basedOn w:val="47"/>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3">
    <w:name w:val="Bordered &amp; Lined - Accent 6"/>
    <w:basedOn w:val="47"/>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4">
    <w:name w:val="Bordered"/>
    <w:basedOn w:val="4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Bordered - Accent 1"/>
    <w:basedOn w:val="4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6">
    <w:name w:val="Bordered - Accent 2"/>
    <w:basedOn w:val="4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7">
    <w:name w:val="Bordered - Accent 3"/>
    <w:basedOn w:val="4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8">
    <w:name w:val="Bordered - Accent 4"/>
    <w:basedOn w:val="4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9">
    <w:name w:val="Bordered - Accent 5"/>
    <w:basedOn w:val="4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0">
    <w:name w:val="Bordered - Accent 6"/>
    <w:basedOn w:val="4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1">
    <w:name w:val="Footnote Text Char"/>
    <w:link w:val="34"/>
    <w:qFormat/>
    <w:uiPriority w:val="99"/>
    <w:rPr>
      <w:sz w:val="18"/>
    </w:rPr>
  </w:style>
  <w:style w:type="character" w:customStyle="1" w:styleId="202">
    <w:name w:val="Endnote Text Char"/>
    <w:link w:val="27"/>
    <w:qFormat/>
    <w:uiPriority w:val="99"/>
    <w:rPr>
      <w:sz w:val="20"/>
    </w:rPr>
  </w:style>
  <w:style w:type="paragraph" w:customStyle="1" w:styleId="203">
    <w:name w:val="TOC Heading"/>
    <w:unhideWhenUsed/>
    <w:qFormat/>
    <w:uiPriority w:val="39"/>
    <w:rPr>
      <w:rFonts w:hint="default" w:ascii="Times New Roman" w:hAnsi="Times New Roman" w:eastAsia="宋体" w:cs="Times New Roman"/>
    </w:rPr>
  </w:style>
  <w:style w:type="paragraph" w:customStyle="1" w:styleId="204">
    <w:name w:val="正文1"/>
    <w:basedOn w:val="1"/>
    <w:qFormat/>
    <w:uiPriority w:val="0"/>
    <w:pPr>
      <w:spacing w:line="360" w:lineRule="atLeast"/>
      <w:jc w:val="left"/>
    </w:pPr>
    <w:rPr>
      <w:rFonts w:ascii="宋体" w:hAnsi="Times New Roman"/>
      <w:sz w:val="24"/>
      <w:szCs w:val="20"/>
    </w:rPr>
  </w:style>
  <w:style w:type="character" w:customStyle="1" w:styleId="205">
    <w:name w:val="页眉 字符"/>
    <w:basedOn w:val="49"/>
    <w:link w:val="30"/>
    <w:qFormat/>
    <w:uiPriority w:val="99"/>
    <w:rPr>
      <w:sz w:val="18"/>
      <w:szCs w:val="18"/>
    </w:rPr>
  </w:style>
  <w:style w:type="character" w:customStyle="1" w:styleId="206">
    <w:name w:val="页脚 字符"/>
    <w:basedOn w:val="49"/>
    <w:link w:val="29"/>
    <w:qFormat/>
    <w:uiPriority w:val="99"/>
    <w:rPr>
      <w:sz w:val="18"/>
      <w:szCs w:val="18"/>
    </w:rPr>
  </w:style>
  <w:style w:type="character" w:customStyle="1" w:styleId="207">
    <w:name w:val="标题 1 字符"/>
    <w:basedOn w:val="49"/>
    <w:link w:val="2"/>
    <w:qFormat/>
    <w:uiPriority w:val="9"/>
    <w:rPr>
      <w:rFonts w:ascii="Calibri" w:hAnsi="Calibri" w:eastAsia="宋体" w:cs="Times New Roman"/>
      <w:b/>
      <w:bCs/>
      <w:sz w:val="44"/>
      <w:szCs w:val="44"/>
    </w:rPr>
  </w:style>
  <w:style w:type="character" w:customStyle="1" w:styleId="208">
    <w:name w:val="标题 2 字符"/>
    <w:basedOn w:val="49"/>
    <w:semiHidden/>
    <w:qFormat/>
    <w:uiPriority w:val="9"/>
    <w:rPr>
      <w:rFonts w:asciiTheme="majorHAnsi" w:hAnsiTheme="majorHAnsi" w:eastAsiaTheme="majorEastAsia" w:cstheme="majorBidi"/>
      <w:b/>
      <w:bCs/>
      <w:sz w:val="32"/>
      <w:szCs w:val="32"/>
    </w:rPr>
  </w:style>
  <w:style w:type="character" w:customStyle="1" w:styleId="209">
    <w:name w:val="标题 3 字符"/>
    <w:basedOn w:val="49"/>
    <w:link w:val="5"/>
    <w:qFormat/>
    <w:uiPriority w:val="9"/>
    <w:rPr>
      <w:rFonts w:ascii="Times New Roman" w:hAnsi="Times New Roman" w:eastAsia="宋体" w:cs="Times New Roman"/>
      <w:b/>
      <w:sz w:val="32"/>
      <w:szCs w:val="20"/>
    </w:rPr>
  </w:style>
  <w:style w:type="character" w:customStyle="1" w:styleId="210">
    <w:name w:val="标题 4 字符"/>
    <w:basedOn w:val="49"/>
    <w:link w:val="6"/>
    <w:qFormat/>
    <w:uiPriority w:val="9"/>
    <w:rPr>
      <w:rFonts w:ascii="Arial" w:hAnsi="Arial" w:eastAsia="黑体" w:cs="Times New Roman"/>
      <w:b/>
      <w:bCs/>
      <w:sz w:val="28"/>
      <w:szCs w:val="28"/>
    </w:rPr>
  </w:style>
  <w:style w:type="character" w:customStyle="1" w:styleId="211">
    <w:name w:val="标题 5 字符"/>
    <w:basedOn w:val="49"/>
    <w:link w:val="7"/>
    <w:qFormat/>
    <w:uiPriority w:val="9"/>
    <w:rPr>
      <w:rFonts w:ascii="宋体" w:hAnsi="宋体" w:eastAsia="宋体" w:cs="Times New Roman"/>
      <w:b/>
      <w:bCs/>
      <w:szCs w:val="24"/>
    </w:rPr>
  </w:style>
  <w:style w:type="character" w:customStyle="1" w:styleId="212">
    <w:name w:val="标题 6 字符"/>
    <w:basedOn w:val="49"/>
    <w:semiHidden/>
    <w:qFormat/>
    <w:uiPriority w:val="9"/>
    <w:rPr>
      <w:rFonts w:asciiTheme="majorHAnsi" w:hAnsiTheme="majorHAnsi" w:eastAsiaTheme="majorEastAsia" w:cstheme="majorBidi"/>
      <w:b/>
      <w:bCs/>
      <w:sz w:val="24"/>
      <w:szCs w:val="24"/>
    </w:rPr>
  </w:style>
  <w:style w:type="character" w:customStyle="1" w:styleId="213">
    <w:name w:val="标题 7 字符"/>
    <w:basedOn w:val="49"/>
    <w:semiHidden/>
    <w:qFormat/>
    <w:uiPriority w:val="9"/>
    <w:rPr>
      <w:rFonts w:ascii="Calibri" w:hAnsi="Calibri" w:eastAsia="宋体" w:cs="Times New Roman"/>
      <w:b/>
      <w:bCs/>
      <w:sz w:val="24"/>
      <w:szCs w:val="24"/>
    </w:rPr>
  </w:style>
  <w:style w:type="character" w:customStyle="1" w:styleId="214">
    <w:name w:val="正文文本 字符"/>
    <w:basedOn w:val="49"/>
    <w:link w:val="18"/>
    <w:qFormat/>
    <w:uiPriority w:val="0"/>
    <w:rPr>
      <w:rFonts w:ascii="楷体_GB2312" w:hAnsi="Arial" w:eastAsia="楷体_GB2312" w:cs="Times New Roman"/>
      <w:sz w:val="28"/>
      <w:szCs w:val="20"/>
    </w:rPr>
  </w:style>
  <w:style w:type="character" w:customStyle="1" w:styleId="215">
    <w:name w:val="文档结构图 字符"/>
    <w:basedOn w:val="49"/>
    <w:link w:val="15"/>
    <w:qFormat/>
    <w:uiPriority w:val="0"/>
    <w:rPr>
      <w:rFonts w:ascii="Times New Roman" w:hAnsi="Times New Roman" w:eastAsia="宋体" w:cs="Times New Roman"/>
      <w:szCs w:val="24"/>
      <w:shd w:val="clear" w:color="auto" w:fill="000080"/>
    </w:rPr>
  </w:style>
  <w:style w:type="character" w:customStyle="1" w:styleId="216">
    <w:name w:val="批注文字 字符"/>
    <w:basedOn w:val="49"/>
    <w:semiHidden/>
    <w:qFormat/>
    <w:uiPriority w:val="99"/>
    <w:rPr>
      <w:rFonts w:ascii="Calibri" w:hAnsi="Calibri" w:eastAsia="宋体" w:cs="Times New Roman"/>
      <w:szCs w:val="24"/>
    </w:rPr>
  </w:style>
  <w:style w:type="character" w:customStyle="1" w:styleId="217">
    <w:name w:val="正文文本 3 字符"/>
    <w:basedOn w:val="49"/>
    <w:link w:val="17"/>
    <w:qFormat/>
    <w:uiPriority w:val="0"/>
    <w:rPr>
      <w:rFonts w:ascii="仿宋_GB2312" w:hAnsi="Arial" w:eastAsia="仿宋_GB2312" w:cs="Times New Roman"/>
      <w:sz w:val="32"/>
      <w:szCs w:val="20"/>
    </w:rPr>
  </w:style>
  <w:style w:type="character" w:customStyle="1" w:styleId="218">
    <w:name w:val="正文文本缩进 字符"/>
    <w:basedOn w:val="49"/>
    <w:semiHidden/>
    <w:qFormat/>
    <w:uiPriority w:val="99"/>
    <w:rPr>
      <w:rFonts w:ascii="Calibri" w:hAnsi="Calibri" w:eastAsia="宋体" w:cs="Times New Roman"/>
      <w:szCs w:val="24"/>
    </w:rPr>
  </w:style>
  <w:style w:type="character" w:customStyle="1" w:styleId="219">
    <w:name w:val="纯文本 字符"/>
    <w:basedOn w:val="49"/>
    <w:semiHidden/>
    <w:qFormat/>
    <w:uiPriority w:val="99"/>
    <w:rPr>
      <w:rFonts w:hAnsi="Courier New" w:cs="Courier New" w:asciiTheme="minorEastAsia"/>
      <w:szCs w:val="24"/>
    </w:rPr>
  </w:style>
  <w:style w:type="character" w:customStyle="1" w:styleId="220">
    <w:name w:val="日期 字符"/>
    <w:basedOn w:val="49"/>
    <w:link w:val="25"/>
    <w:qFormat/>
    <w:uiPriority w:val="0"/>
    <w:rPr>
      <w:rFonts w:ascii="Times New Roman" w:hAnsi="Times New Roman" w:eastAsia="宋体" w:cs="Times New Roman"/>
      <w:sz w:val="24"/>
      <w:szCs w:val="20"/>
    </w:rPr>
  </w:style>
  <w:style w:type="character" w:customStyle="1" w:styleId="221">
    <w:name w:val="正文文本缩进 2 字符"/>
    <w:basedOn w:val="49"/>
    <w:semiHidden/>
    <w:qFormat/>
    <w:uiPriority w:val="99"/>
    <w:rPr>
      <w:rFonts w:ascii="Calibri" w:hAnsi="Calibri" w:eastAsia="宋体" w:cs="Times New Roman"/>
      <w:szCs w:val="24"/>
    </w:rPr>
  </w:style>
  <w:style w:type="character" w:customStyle="1" w:styleId="222">
    <w:name w:val="批注框文本 字符"/>
    <w:basedOn w:val="49"/>
    <w:link w:val="28"/>
    <w:qFormat/>
    <w:uiPriority w:val="0"/>
    <w:rPr>
      <w:rFonts w:ascii="Times New Roman" w:hAnsi="Times New Roman" w:eastAsia="宋体" w:cs="Times New Roman"/>
      <w:sz w:val="18"/>
      <w:szCs w:val="18"/>
    </w:rPr>
  </w:style>
  <w:style w:type="character" w:customStyle="1" w:styleId="223">
    <w:name w:val="正文文本缩进 3 字符"/>
    <w:basedOn w:val="49"/>
    <w:link w:val="36"/>
    <w:qFormat/>
    <w:uiPriority w:val="0"/>
    <w:rPr>
      <w:rFonts w:ascii="仿宋_GB2312" w:hAnsi="宋体" w:eastAsia="仿宋_GB2312" w:cs="Times New Roman"/>
      <w:sz w:val="24"/>
      <w:szCs w:val="24"/>
    </w:rPr>
  </w:style>
  <w:style w:type="character" w:customStyle="1" w:styleId="224">
    <w:name w:val="正文文本 2 字符"/>
    <w:basedOn w:val="49"/>
    <w:link w:val="40"/>
    <w:qFormat/>
    <w:uiPriority w:val="0"/>
    <w:rPr>
      <w:rFonts w:ascii="仿宋_GB2312" w:hAnsi="Times New Roman" w:eastAsia="仿宋_GB2312" w:cs="Times New Roman"/>
      <w:sz w:val="44"/>
      <w:szCs w:val="24"/>
    </w:rPr>
  </w:style>
  <w:style w:type="character" w:customStyle="1" w:styleId="225">
    <w:name w:val="HTML 预设格式 字符"/>
    <w:basedOn w:val="49"/>
    <w:semiHidden/>
    <w:qFormat/>
    <w:uiPriority w:val="99"/>
    <w:rPr>
      <w:rFonts w:ascii="Courier New" w:hAnsi="Courier New" w:eastAsia="宋体" w:cs="Courier New"/>
      <w:sz w:val="20"/>
      <w:szCs w:val="20"/>
    </w:rPr>
  </w:style>
  <w:style w:type="character" w:customStyle="1" w:styleId="226">
    <w:name w:val="标题 字符"/>
    <w:basedOn w:val="49"/>
    <w:link w:val="44"/>
    <w:qFormat/>
    <w:uiPriority w:val="0"/>
    <w:rPr>
      <w:rFonts w:ascii="Times New Roman" w:hAnsi="Times New Roman" w:eastAsia="黑体" w:cs="Times New Roman"/>
      <w:b/>
      <w:sz w:val="28"/>
      <w:szCs w:val="24"/>
      <w:lang w:val="en-GB"/>
    </w:rPr>
  </w:style>
  <w:style w:type="character" w:customStyle="1" w:styleId="227">
    <w:name w:val="批注主题 字符"/>
    <w:basedOn w:val="216"/>
    <w:semiHidden/>
    <w:qFormat/>
    <w:uiPriority w:val="99"/>
    <w:rPr>
      <w:rFonts w:ascii="Calibri" w:hAnsi="Calibri" w:eastAsia="宋体" w:cs="Times New Roman"/>
      <w:b/>
      <w:bCs/>
      <w:szCs w:val="24"/>
    </w:rPr>
  </w:style>
  <w:style w:type="paragraph" w:customStyle="1" w:styleId="228">
    <w:name w:val="_Style 65"/>
    <w:qFormat/>
    <w:uiPriority w:val="0"/>
    <w:pPr>
      <w:widowControl w:val="0"/>
      <w:jc w:val="both"/>
    </w:pPr>
    <w:rPr>
      <w:rFonts w:hint="default" w:ascii="Calibri" w:hAnsi="Calibri" w:eastAsia="宋体" w:cs="Times New Roman"/>
      <w:sz w:val="21"/>
      <w:szCs w:val="24"/>
      <w:lang w:val="en-US" w:eastAsia="zh-CN" w:bidi="ar-SA"/>
    </w:rPr>
  </w:style>
  <w:style w:type="character" w:customStyle="1" w:styleId="229">
    <w:name w:val="页脚 Char"/>
    <w:qFormat/>
    <w:uiPriority w:val="0"/>
    <w:rPr>
      <w:rFonts w:ascii="Times New Roman" w:hAnsi="Times New Roman" w:eastAsia="宋体" w:cs="Times New Roman"/>
      <w:sz w:val="18"/>
    </w:rPr>
  </w:style>
  <w:style w:type="character" w:customStyle="1" w:styleId="230">
    <w:name w:val="批注文字 字符1"/>
    <w:link w:val="16"/>
    <w:qFormat/>
    <w:uiPriority w:val="0"/>
    <w:rPr>
      <w:rFonts w:ascii="Times New Roman" w:hAnsi="Times New Roman" w:eastAsia="宋体" w:cs="Times New Roman"/>
      <w:szCs w:val="24"/>
      <w:lang w:val="zh-CN" w:eastAsia="zh-CN"/>
    </w:rPr>
  </w:style>
  <w:style w:type="character" w:customStyle="1" w:styleId="231">
    <w:name w:val="批注主题 字符1"/>
    <w:link w:val="45"/>
    <w:qFormat/>
    <w:uiPriority w:val="0"/>
    <w:rPr>
      <w:rFonts w:ascii="Times New Roman" w:hAnsi="Times New Roman" w:eastAsia="宋体" w:cs="Times New Roman"/>
      <w:b/>
      <w:bCs/>
      <w:szCs w:val="24"/>
      <w:lang w:val="zh-CN" w:eastAsia="zh-CN"/>
    </w:rPr>
  </w:style>
  <w:style w:type="character" w:customStyle="1" w:styleId="232">
    <w:name w:val="正文文本缩进 字符1"/>
    <w:link w:val="19"/>
    <w:qFormat/>
    <w:uiPriority w:val="0"/>
    <w:rPr>
      <w:rFonts w:ascii="楷体_GB2312" w:hAnsi="Times New Roman" w:eastAsia="楷体_GB2312" w:cs="Times New Roman"/>
      <w:sz w:val="32"/>
      <w:szCs w:val="20"/>
      <w:lang w:val="zh-CN" w:eastAsia="zh-CN"/>
    </w:rPr>
  </w:style>
  <w:style w:type="character" w:customStyle="1" w:styleId="233">
    <w:name w:val="列出段落 Char"/>
    <w:link w:val="234"/>
    <w:qFormat/>
    <w:uiPriority w:val="0"/>
    <w:rPr>
      <w:rFonts w:ascii="Calibri" w:hAnsi="Calibri" w:eastAsia="宋体" w:cs="Times New Roman"/>
      <w:sz w:val="24"/>
      <w:szCs w:val="24"/>
      <w:lang w:eastAsia="en-US" w:bidi="en-US"/>
    </w:rPr>
  </w:style>
  <w:style w:type="paragraph" w:customStyle="1" w:styleId="234">
    <w:name w:val="列出段落1"/>
    <w:basedOn w:val="1"/>
    <w:link w:val="233"/>
    <w:qFormat/>
    <w:uiPriority w:val="0"/>
    <w:pPr>
      <w:widowControl/>
      <w:ind w:left="720"/>
      <w:contextualSpacing/>
      <w:jc w:val="left"/>
    </w:pPr>
    <w:rPr>
      <w:sz w:val="24"/>
      <w:lang w:eastAsia="en-US" w:bidi="en-US"/>
    </w:rPr>
  </w:style>
  <w:style w:type="character" w:customStyle="1" w:styleId="235">
    <w:name w:val="标题 2 字符1"/>
    <w:link w:val="3"/>
    <w:qFormat/>
    <w:uiPriority w:val="0"/>
    <w:rPr>
      <w:rFonts w:ascii="Arial" w:hAnsi="Arial" w:eastAsia="幼圆" w:cs="Times New Roman"/>
      <w:b/>
      <w:sz w:val="44"/>
      <w:szCs w:val="20"/>
      <w:lang w:val="zh-CN" w:eastAsia="zh-CN"/>
    </w:rPr>
  </w:style>
  <w:style w:type="character" w:customStyle="1" w:styleId="236">
    <w:name w:val="jj1"/>
    <w:qFormat/>
    <w:uiPriority w:val="0"/>
    <w:rPr>
      <w:rFonts w:ascii="Times New Roman" w:hAnsi="Times New Roman" w:eastAsia="宋体" w:cs="Times New Roman"/>
      <w:sz w:val="20"/>
      <w:szCs w:val="20"/>
      <w:u w:val="none"/>
    </w:rPr>
  </w:style>
  <w:style w:type="character" w:customStyle="1" w:styleId="237">
    <w:name w:val="标题2 Char"/>
    <w:qFormat/>
    <w:uiPriority w:val="0"/>
    <w:rPr>
      <w:rFonts w:ascii="方正楷体_GBK" w:hAnsi="Book Antiqua" w:eastAsia="方正楷体_GBK" w:cs="Times New Roman"/>
      <w:sz w:val="32"/>
      <w:lang w:val="en-US" w:eastAsia="zh-CN" w:bidi="ar-SA"/>
    </w:rPr>
  </w:style>
  <w:style w:type="character" w:customStyle="1" w:styleId="238">
    <w:name w:val="标题 1 字符1"/>
    <w:link w:val="2"/>
    <w:qFormat/>
    <w:uiPriority w:val="0"/>
    <w:rPr>
      <w:rFonts w:ascii="楷体_GB2312" w:hAnsi="Times New Roman" w:eastAsia="楷体_GB2312" w:cs="Times New Roman"/>
      <w:sz w:val="28"/>
      <w:szCs w:val="20"/>
    </w:rPr>
  </w:style>
  <w:style w:type="character" w:customStyle="1" w:styleId="239">
    <w:name w:val="正文缩进 字符1"/>
    <w:link w:val="4"/>
    <w:qFormat/>
    <w:uiPriority w:val="99"/>
    <w:rPr>
      <w:rFonts w:ascii="Times New Roman" w:hAnsi="Times New Roman" w:eastAsia="宋体" w:cs="Times New Roman"/>
      <w:szCs w:val="20"/>
    </w:rPr>
  </w:style>
  <w:style w:type="paragraph" w:customStyle="1" w:styleId="240">
    <w:name w:val="附录1"/>
    <w:qFormat/>
    <w:uiPriority w:val="0"/>
    <w:pPr>
      <w:numPr>
        <w:ilvl w:val="0"/>
        <w:numId w:val="1"/>
      </w:numPr>
      <w:spacing w:before="240" w:line="600" w:lineRule="atLeast"/>
    </w:pPr>
    <w:rPr>
      <w:rFonts w:hint="default" w:ascii="Calibri" w:hAnsi="Calibri" w:eastAsia="宋体" w:cs="Times New Roman"/>
      <w:b/>
      <w:i/>
      <w:sz w:val="28"/>
      <w:lang w:val="en-US" w:eastAsia="zh-CN" w:bidi="ar-SA"/>
    </w:rPr>
  </w:style>
  <w:style w:type="paragraph" w:customStyle="1" w:styleId="241">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42">
    <w:name w:val="正文 1.1.1"/>
    <w:basedOn w:val="1"/>
    <w:next w:val="1"/>
    <w:qFormat/>
    <w:uiPriority w:val="0"/>
    <w:pPr>
      <w:numPr>
        <w:ilvl w:val="2"/>
        <w:numId w:val="2"/>
      </w:numPr>
      <w:spacing w:line="360" w:lineRule="auto"/>
      <w:outlineLvl w:val="2"/>
    </w:pPr>
    <w:rPr>
      <w:rFonts w:ascii="宋体" w:hAnsi="宋体"/>
      <w:color w:val="000000"/>
      <w:sz w:val="28"/>
      <w:szCs w:val="21"/>
    </w:rPr>
  </w:style>
  <w:style w:type="paragraph" w:customStyle="1" w:styleId="243">
    <w:name w:val="Char Char Char Char1 Char Char"/>
    <w:basedOn w:val="1"/>
    <w:qFormat/>
    <w:uiPriority w:val="0"/>
    <w:pPr>
      <w:tabs>
        <w:tab w:val="left" w:pos="360"/>
      </w:tabs>
    </w:pPr>
    <w:rPr>
      <w:rFonts w:ascii="Times New Roman" w:hAnsi="Times New Roman"/>
      <w:sz w:val="24"/>
    </w:rPr>
  </w:style>
  <w:style w:type="paragraph" w:customStyle="1" w:styleId="244">
    <w:name w:val="正文 1.1"/>
    <w:basedOn w:val="1"/>
    <w:next w:val="242"/>
    <w:qFormat/>
    <w:uiPriority w:val="0"/>
    <w:pPr>
      <w:numPr>
        <w:ilvl w:val="1"/>
        <w:numId w:val="2"/>
      </w:numPr>
      <w:tabs>
        <w:tab w:val="clear" w:pos="851"/>
      </w:tabs>
      <w:spacing w:line="360" w:lineRule="auto"/>
      <w:ind w:left="980" w:hanging="980"/>
      <w:outlineLvl w:val="1"/>
    </w:pPr>
    <w:rPr>
      <w:rFonts w:ascii="仿宋" w:hAnsi="仿宋" w:eastAsia="仿宋"/>
      <w:b/>
      <w:sz w:val="28"/>
      <w:szCs w:val="21"/>
    </w:rPr>
  </w:style>
  <w:style w:type="paragraph" w:customStyle="1" w:styleId="245">
    <w:name w:val="标题3"/>
    <w:basedOn w:val="1"/>
    <w:next w:val="1"/>
    <w:qFormat/>
    <w:uiPriority w:val="0"/>
    <w:rPr>
      <w:rFonts w:ascii="Times New Roman" w:hAnsi="Times New Roman" w:eastAsia="方正黑体_GBK"/>
    </w:rPr>
  </w:style>
  <w:style w:type="paragraph" w:customStyle="1" w:styleId="246">
    <w:name w:val="默认段落字体 Para Char Char Char Char Char Char Char Char Char1 Char Char Char Char Char Char Char"/>
    <w:basedOn w:val="15"/>
    <w:qFormat/>
    <w:uiPriority w:val="0"/>
    <w:rPr>
      <w:rFonts w:ascii="Tahoma" w:hAnsi="Tahoma"/>
      <w:sz w:val="24"/>
    </w:rPr>
  </w:style>
  <w:style w:type="paragraph" w:customStyle="1" w:styleId="247">
    <w:name w:val="TOC 标题1"/>
    <w:basedOn w:val="2"/>
    <w:next w:val="1"/>
    <w:qFormat/>
    <w:uiPriority w:val="39"/>
    <w:pPr>
      <w:keepLines/>
      <w:widowControl/>
      <w:spacing w:before="240" w:line="259" w:lineRule="auto"/>
      <w:jc w:val="left"/>
      <w:outlineLvl w:val="9"/>
    </w:pPr>
    <w:rPr>
      <w:rFonts w:ascii="等线 Light" w:hAnsi="等线 Light" w:eastAsia="等线 Light"/>
      <w:color w:val="2F5496"/>
      <w:sz w:val="32"/>
      <w:szCs w:val="32"/>
    </w:rPr>
  </w:style>
  <w:style w:type="paragraph" w:customStyle="1" w:styleId="248">
    <w:name w:val="纯文本1"/>
    <w:basedOn w:val="1"/>
    <w:qFormat/>
    <w:uiPriority w:val="0"/>
    <w:rPr>
      <w:rFonts w:ascii="宋体" w:hAnsi="Courier New" w:eastAsia="楷体_GB2312" w:cs="宋体"/>
      <w:sz w:val="28"/>
      <w:szCs w:val="21"/>
    </w:rPr>
  </w:style>
  <w:style w:type="paragraph" w:customStyle="1" w:styleId="249">
    <w:name w:val="Coms Alinea"/>
    <w:qFormat/>
    <w:uiPriority w:val="0"/>
    <w:pPr>
      <w:widowControl w:val="0"/>
    </w:pPr>
    <w:rPr>
      <w:rFonts w:hint="default" w:ascii="Arial" w:hAnsi="Arial" w:eastAsia="宋体" w:cs="Arial"/>
      <w:lang w:val="en-US" w:eastAsia="zh-CN" w:bidi="ar-SA"/>
    </w:rPr>
  </w:style>
  <w:style w:type="paragraph" w:customStyle="1" w:styleId="250">
    <w:name w:val="Char Char Char Char1 Char Char Char"/>
    <w:basedOn w:val="15"/>
    <w:qFormat/>
    <w:uiPriority w:val="0"/>
    <w:pPr>
      <w:spacing w:line="360" w:lineRule="auto"/>
    </w:pPr>
    <w:rPr>
      <w:rFonts w:ascii="Tahoma" w:hAnsi="Tahoma"/>
      <w:sz w:val="24"/>
    </w:rPr>
  </w:style>
  <w:style w:type="paragraph" w:customStyle="1" w:styleId="251">
    <w:name w:val="标题1"/>
    <w:basedOn w:val="1"/>
    <w:next w:val="1"/>
    <w:qFormat/>
    <w:uiPriority w:val="0"/>
    <w:pPr>
      <w:tabs>
        <w:tab w:val="left" w:pos="9193"/>
        <w:tab w:val="left" w:pos="9827"/>
      </w:tabs>
      <w:spacing w:line="700" w:lineRule="atLeast"/>
      <w:jc w:val="center"/>
    </w:pPr>
    <w:rPr>
      <w:rFonts w:ascii="Times New Roman" w:hAnsi="Times New Roman" w:eastAsia="方正小标宋_GBK"/>
      <w:sz w:val="44"/>
    </w:rPr>
  </w:style>
  <w:style w:type="paragraph" w:customStyle="1" w:styleId="252">
    <w:name w:val="简单回函地址"/>
    <w:basedOn w:val="1"/>
    <w:qFormat/>
    <w:uiPriority w:val="0"/>
    <w:rPr>
      <w:rFonts w:ascii="Times New Roman" w:hAnsi="Times New Roman" w:cs="宋体"/>
      <w:szCs w:val="21"/>
    </w:rPr>
  </w:style>
  <w:style w:type="paragraph" w:customStyle="1" w:styleId="253">
    <w:name w:val="标题2"/>
    <w:basedOn w:val="1"/>
    <w:next w:val="1"/>
    <w:qFormat/>
    <w:uiPriority w:val="0"/>
    <w:pPr>
      <w:jc w:val="center"/>
    </w:pPr>
    <w:rPr>
      <w:rFonts w:ascii="Times New Roman" w:hAnsi="Times New Roman" w:eastAsia="方正楷体_GBK"/>
    </w:rPr>
  </w:style>
  <w:style w:type="paragraph" w:customStyle="1" w:styleId="254">
    <w:name w:val="纯文本11"/>
    <w:basedOn w:val="1"/>
    <w:qFormat/>
    <w:uiPriority w:val="0"/>
    <w:pPr>
      <w:widowControl/>
      <w:jc w:val="left"/>
    </w:pPr>
    <w:rPr>
      <w:rFonts w:ascii="宋体" w:hAnsi="Courier New" w:eastAsia="楷体_GB2312"/>
      <w:sz w:val="26"/>
      <w:szCs w:val="20"/>
    </w:rPr>
  </w:style>
  <w:style w:type="paragraph" w:styleId="255">
    <w:name w:val="List Paragraph"/>
    <w:basedOn w:val="1"/>
    <w:qFormat/>
    <w:uiPriority w:val="34"/>
    <w:pPr>
      <w:ind w:firstLine="420"/>
    </w:pPr>
    <w:rPr>
      <w:szCs w:val="22"/>
    </w:rPr>
  </w:style>
  <w:style w:type="paragraph" w:customStyle="1" w:styleId="256">
    <w:name w:val="Table Text"/>
    <w:qFormat/>
    <w:uiPriority w:val="0"/>
    <w:pPr>
      <w:spacing w:after="80"/>
      <w:jc w:val="center"/>
    </w:pPr>
    <w:rPr>
      <w:rFonts w:hint="default" w:ascii="仿宋_GB2312" w:hAnsi="宋体" w:eastAsia="仿宋_GB2312" w:cs="Times New Roman"/>
      <w:sz w:val="24"/>
      <w:lang w:val="en-US" w:eastAsia="zh-CN" w:bidi="ar-SA"/>
    </w:rPr>
  </w:style>
  <w:style w:type="paragraph" w:customStyle="1" w:styleId="257">
    <w:name w:val="正文 第一章"/>
    <w:basedOn w:val="1"/>
    <w:next w:val="244"/>
    <w:qFormat/>
    <w:uiPriority w:val="0"/>
    <w:pPr>
      <w:pageBreakBefore/>
      <w:numPr>
        <w:ilvl w:val="0"/>
        <w:numId w:val="2"/>
      </w:numPr>
      <w:spacing w:before="240" w:after="240" w:line="480" w:lineRule="auto"/>
      <w:jc w:val="center"/>
      <w:outlineLvl w:val="0"/>
    </w:pPr>
    <w:rPr>
      <w:rFonts w:ascii="黑体" w:hAnsi="宋体" w:eastAsia="黑体"/>
      <w:sz w:val="36"/>
      <w:szCs w:val="21"/>
    </w:rPr>
  </w:style>
  <w:style w:type="paragraph" w:customStyle="1" w:styleId="258">
    <w:name w:val="Char Char Char Char"/>
    <w:basedOn w:val="15"/>
    <w:qFormat/>
    <w:uiPriority w:val="0"/>
    <w:pPr>
      <w:spacing w:line="360" w:lineRule="auto"/>
    </w:pPr>
    <w:rPr>
      <w:rFonts w:ascii="Tahoma" w:hAnsi="Tahoma"/>
      <w:sz w:val="24"/>
    </w:rPr>
  </w:style>
  <w:style w:type="paragraph" w:customStyle="1" w:styleId="259">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260">
    <w:name w:val="BioQuote Tekst"/>
    <w:basedOn w:val="1"/>
    <w:qFormat/>
    <w:uiPriority w:val="0"/>
    <w:pPr>
      <w:ind w:right="-1"/>
    </w:pPr>
    <w:rPr>
      <w:rFonts w:ascii="Arial" w:hAnsi="Arial"/>
      <w:sz w:val="22"/>
      <w:szCs w:val="20"/>
      <w:lang w:eastAsia="en-US"/>
    </w:rPr>
  </w:style>
  <w:style w:type="paragraph" w:customStyle="1" w:styleId="261">
    <w:name w:val="普通正文"/>
    <w:basedOn w:val="1"/>
    <w:qFormat/>
    <w:uiPriority w:val="0"/>
    <w:pPr>
      <w:spacing w:before="120" w:after="120" w:line="360" w:lineRule="auto"/>
      <w:ind w:firstLine="480"/>
      <w:jc w:val="left"/>
    </w:pPr>
    <w:rPr>
      <w:rFonts w:ascii="Arial" w:hAnsi="Arial"/>
      <w:sz w:val="24"/>
    </w:rPr>
  </w:style>
  <w:style w:type="paragraph" w:customStyle="1" w:styleId="262">
    <w:name w:val="Char"/>
    <w:basedOn w:val="1"/>
    <w:qFormat/>
    <w:uiPriority w:val="0"/>
    <w:pPr>
      <w:tabs>
        <w:tab w:val="left" w:pos="360"/>
      </w:tabs>
    </w:pPr>
    <w:rPr>
      <w:rFonts w:ascii="Times New Roman" w:hAnsi="Times New Roman"/>
      <w:sz w:val="24"/>
    </w:rPr>
  </w:style>
  <w:style w:type="paragraph" w:customStyle="1" w:styleId="263">
    <w:name w:val="第四级"/>
    <w:basedOn w:val="1"/>
    <w:next w:val="1"/>
    <w:qFormat/>
    <w:uiPriority w:val="0"/>
    <w:pPr>
      <w:numPr>
        <w:ilvl w:val="3"/>
        <w:numId w:val="2"/>
      </w:numPr>
      <w:spacing w:line="360" w:lineRule="auto"/>
    </w:pPr>
    <w:rPr>
      <w:rFonts w:ascii="宋体" w:hAnsi="宋体" w:eastAsia="仿宋"/>
      <w:sz w:val="28"/>
      <w:szCs w:val="21"/>
    </w:rPr>
  </w:style>
  <w:style w:type="paragraph" w:customStyle="1" w:styleId="264">
    <w:name w:val="Char1"/>
    <w:basedOn w:val="1"/>
    <w:qFormat/>
    <w:uiPriority w:val="0"/>
    <w:rPr>
      <w:rFonts w:ascii="Tahoma" w:hAnsi="Tahoma"/>
      <w:sz w:val="24"/>
      <w:szCs w:val="20"/>
    </w:rPr>
  </w:style>
  <w:style w:type="paragraph" w:customStyle="1" w:styleId="265">
    <w:name w:val="标书正文格式"/>
    <w:qFormat/>
    <w:uiPriority w:val="0"/>
    <w:pPr>
      <w:spacing w:line="360" w:lineRule="auto"/>
      <w:ind w:firstLine="200"/>
    </w:pPr>
    <w:rPr>
      <w:rFonts w:hint="default" w:ascii="Calibri" w:hAnsi="Calibri" w:eastAsia="楷体_GB2312" w:cs="Times New Roman"/>
      <w:sz w:val="24"/>
      <w:szCs w:val="24"/>
      <w:lang w:val="en-US" w:eastAsia="zh-CN" w:bidi="ar-SA"/>
    </w:rPr>
  </w:style>
  <w:style w:type="paragraph" w:customStyle="1" w:styleId="266">
    <w:name w:val="正文空2格  1."/>
    <w:basedOn w:val="1"/>
    <w:qFormat/>
    <w:uiPriority w:val="0"/>
    <w:pPr>
      <w:spacing w:line="360" w:lineRule="auto"/>
      <w:ind w:firstLine="480"/>
    </w:pPr>
    <w:rPr>
      <w:rFonts w:ascii="宋体" w:hAnsi="Times New Roman" w:eastAsia="仿宋" w:cs="宋体"/>
      <w:sz w:val="28"/>
      <w:szCs w:val="20"/>
    </w:rPr>
  </w:style>
  <w:style w:type="character" w:customStyle="1" w:styleId="267">
    <w:name w:val="标题 6 字符1"/>
    <w:link w:val="8"/>
    <w:qFormat/>
    <w:uiPriority w:val="9"/>
    <w:rPr>
      <w:rFonts w:ascii="Arial" w:hAnsi="Arial" w:eastAsia="黑体" w:cs="Times New Roman"/>
      <w:b/>
      <w:bCs/>
      <w:sz w:val="24"/>
      <w:szCs w:val="24"/>
      <w:lang w:val="zh-CN" w:eastAsia="zh-CN"/>
    </w:rPr>
  </w:style>
  <w:style w:type="character" w:customStyle="1" w:styleId="268">
    <w:name w:val="标题 7 字符1"/>
    <w:link w:val="9"/>
    <w:qFormat/>
    <w:uiPriority w:val="9"/>
    <w:rPr>
      <w:rFonts w:ascii="Times New Roman" w:hAnsi="Times New Roman" w:eastAsia="宋体" w:cs="Times New Roman"/>
      <w:b/>
      <w:bCs/>
      <w:sz w:val="24"/>
      <w:szCs w:val="24"/>
      <w:lang w:val="zh-CN" w:eastAsia="zh-CN"/>
    </w:rPr>
  </w:style>
  <w:style w:type="character" w:customStyle="1" w:styleId="269">
    <w:name w:val="纯文本 字符2"/>
    <w:link w:val="23"/>
    <w:qFormat/>
    <w:uiPriority w:val="0"/>
    <w:rPr>
      <w:rFonts w:ascii="宋体" w:hAnsi="Courier New" w:eastAsia="宋体" w:cs="Times New Roman"/>
      <w:szCs w:val="20"/>
      <w:lang w:val="zh-CN" w:eastAsia="zh-CN"/>
    </w:rPr>
  </w:style>
  <w:style w:type="character" w:customStyle="1" w:styleId="270">
    <w:name w:val="样式 新宋体 小四"/>
    <w:qFormat/>
    <w:uiPriority w:val="0"/>
    <w:rPr>
      <w:rFonts w:hint="eastAsia" w:ascii="新宋体" w:hAnsi="新宋体" w:eastAsia="宋体"/>
      <w:sz w:val="21"/>
    </w:rPr>
  </w:style>
  <w:style w:type="paragraph" w:customStyle="1" w:styleId="271">
    <w:name w:val="正文 A"/>
    <w:qFormat/>
    <w:uiPriority w:val="0"/>
    <w:pPr>
      <w:widowControl w:val="0"/>
      <w:jc w:val="both"/>
    </w:pPr>
    <w:rPr>
      <w:rFonts w:hint="eastAsia" w:ascii="Arial Unicode MS" w:hAnsi="Arial Unicode MS" w:eastAsia="Times New Roman" w:cs="Arial Unicode MS"/>
      <w:color w:val="000000"/>
      <w:sz w:val="21"/>
      <w:szCs w:val="21"/>
      <w:lang w:val="en-US" w:eastAsia="zh-CN" w:bidi="ar-SA"/>
    </w:rPr>
  </w:style>
  <w:style w:type="character" w:customStyle="1" w:styleId="272">
    <w:name w:val="正文缩进 Char1"/>
    <w:qFormat/>
    <w:uiPriority w:val="0"/>
    <w:rPr>
      <w:rFonts w:eastAsia="宋体"/>
      <w:sz w:val="21"/>
      <w:lang w:val="en-US" w:eastAsia="zh-CN" w:bidi="ar-SA"/>
    </w:rPr>
  </w:style>
  <w:style w:type="character" w:customStyle="1" w:styleId="273">
    <w:name w:val="正文文本缩进 2 字符1"/>
    <w:link w:val="26"/>
    <w:qFormat/>
    <w:uiPriority w:val="0"/>
    <w:rPr>
      <w:rFonts w:ascii="宋体" w:hAnsi="宋体" w:eastAsia="宋体" w:cs="Times New Roman"/>
      <w:sz w:val="28"/>
      <w:szCs w:val="24"/>
      <w:lang w:val="zh-CN" w:eastAsia="zh-CN"/>
    </w:rPr>
  </w:style>
  <w:style w:type="paragraph" w:customStyle="1" w:styleId="274">
    <w:name w:val="Table Paragraph"/>
    <w:basedOn w:val="1"/>
    <w:qFormat/>
    <w:uiPriority w:val="1"/>
    <w:pPr>
      <w:widowControl/>
      <w:jc w:val="left"/>
    </w:pPr>
    <w:rPr>
      <w:sz w:val="22"/>
      <w:szCs w:val="20"/>
      <w:lang w:eastAsia="en-US"/>
    </w:rPr>
  </w:style>
  <w:style w:type="paragraph" w:customStyle="1" w:styleId="275">
    <w:name w:val="纯文本3"/>
    <w:basedOn w:val="1"/>
    <w:qFormat/>
    <w:uiPriority w:val="0"/>
    <w:rPr>
      <w:rFonts w:hint="eastAsia" w:ascii="宋体" w:hAnsi="Courier New" w:eastAsia="楷体_GB2312"/>
      <w:sz w:val="28"/>
      <w:szCs w:val="20"/>
    </w:rPr>
  </w:style>
  <w:style w:type="character" w:customStyle="1" w:styleId="276">
    <w:name w:val="font51"/>
    <w:qFormat/>
    <w:uiPriority w:val="0"/>
    <w:rPr>
      <w:rFonts w:hint="eastAsia" w:ascii="宋体" w:hAnsi="宋体" w:eastAsia="宋体" w:cs="宋体"/>
      <w:color w:val="000000"/>
      <w:sz w:val="24"/>
      <w:szCs w:val="24"/>
      <w:u w:val="none"/>
    </w:rPr>
  </w:style>
  <w:style w:type="paragraph" w:customStyle="1" w:styleId="277">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278">
    <w:name w:val="列表段落1"/>
    <w:basedOn w:val="1"/>
    <w:link w:val="279"/>
    <w:qFormat/>
    <w:uiPriority w:val="0"/>
    <w:pPr>
      <w:ind w:firstLine="420"/>
    </w:pPr>
    <w:rPr>
      <w:rFonts w:ascii="Times New Roman" w:hAnsi="Times New Roman" w:eastAsia="楷体_GB2312"/>
      <w:sz w:val="26"/>
      <w:szCs w:val="20"/>
      <w:lang w:val="zh-CN"/>
    </w:rPr>
  </w:style>
  <w:style w:type="character" w:customStyle="1" w:styleId="279">
    <w:name w:val="列表段落 字符"/>
    <w:link w:val="278"/>
    <w:qFormat/>
    <w:uiPriority w:val="0"/>
    <w:rPr>
      <w:rFonts w:ascii="Times New Roman" w:hAnsi="Times New Roman" w:eastAsia="楷体_GB2312" w:cs="Times New Roman"/>
      <w:sz w:val="26"/>
      <w:szCs w:val="20"/>
      <w:lang w:val="zh-CN" w:eastAsia="zh-CN"/>
    </w:rPr>
  </w:style>
  <w:style w:type="character" w:customStyle="1" w:styleId="280">
    <w:name w:val="HTML 预设格式 字符1"/>
    <w:link w:val="41"/>
    <w:qFormat/>
    <w:uiPriority w:val="0"/>
    <w:rPr>
      <w:rFonts w:ascii="黑体" w:hAnsi="Courier New" w:eastAsia="黑体" w:cs="Times New Roman"/>
      <w:sz w:val="20"/>
      <w:szCs w:val="20"/>
      <w:lang w:val="zh-CN" w:eastAsia="zh-CN"/>
    </w:rPr>
  </w:style>
  <w:style w:type="character" w:customStyle="1" w:styleId="281">
    <w:name w:val="fontstyle01"/>
    <w:qFormat/>
    <w:uiPriority w:val="0"/>
    <w:rPr>
      <w:rFonts w:hint="eastAsia" w:ascii="宋体" w:hAnsi="宋体" w:eastAsia="宋体"/>
      <w:color w:val="000000"/>
      <w:sz w:val="28"/>
      <w:szCs w:val="28"/>
    </w:rPr>
  </w:style>
  <w:style w:type="paragraph" w:customStyle="1" w:styleId="282">
    <w:name w:val="首行缩进"/>
    <w:basedOn w:val="1"/>
    <w:qFormat/>
    <w:uiPriority w:val="0"/>
    <w:pPr>
      <w:ind w:firstLine="480"/>
    </w:pPr>
    <w:rPr>
      <w:szCs w:val="22"/>
    </w:rPr>
  </w:style>
  <w:style w:type="paragraph" w:customStyle="1" w:styleId="283">
    <w:name w:val="Plain Text1"/>
    <w:basedOn w:val="1"/>
    <w:qFormat/>
    <w:uiPriority w:val="0"/>
    <w:rPr>
      <w:rFonts w:ascii="宋体" w:hAnsi="Courier New"/>
      <w:sz w:val="26"/>
      <w:szCs w:val="20"/>
    </w:rPr>
  </w:style>
  <w:style w:type="character" w:customStyle="1" w:styleId="284">
    <w:name w:val="纯文本 字符1"/>
    <w:semiHidden/>
    <w:qFormat/>
    <w:uiPriority w:val="0"/>
    <w:rPr>
      <w:rFonts w:ascii="宋体"/>
      <w:szCs w:val="24"/>
    </w:rPr>
  </w:style>
  <w:style w:type="character" w:customStyle="1" w:styleId="285">
    <w:name w:val="正文缩进 字符"/>
    <w:semiHidden/>
    <w:qFormat/>
    <w:uiPriority w:val="99"/>
    <w:rPr>
      <w:sz w:val="21"/>
    </w:rPr>
  </w:style>
  <w:style w:type="character" w:customStyle="1" w:styleId="286">
    <w:name w:val="二级目录 Char Char"/>
    <w:link w:val="287"/>
    <w:qFormat/>
    <w:uiPriority w:val="99"/>
    <w:rPr>
      <w:rFonts w:ascii="Calibri" w:hAnsi="Calibri" w:eastAsia="Times New Roman" w:cs="Calibri"/>
      <w:b/>
      <w:sz w:val="30"/>
      <w:szCs w:val="28"/>
    </w:rPr>
  </w:style>
  <w:style w:type="paragraph" w:customStyle="1" w:styleId="287">
    <w:name w:val="二级目录"/>
    <w:next w:val="1"/>
    <w:link w:val="286"/>
    <w:qFormat/>
    <w:uiPriority w:val="99"/>
    <w:pPr>
      <w:tabs>
        <w:tab w:val="left" w:pos="720"/>
      </w:tabs>
      <w:ind w:left="567" w:hanging="567"/>
      <w:outlineLvl w:val="1"/>
    </w:pPr>
    <w:rPr>
      <w:rFonts w:hint="default" w:ascii="Calibri" w:hAnsi="Calibri" w:eastAsia="Times New Roman" w:cs="Calibri"/>
      <w:b/>
      <w:sz w:val="30"/>
      <w:szCs w:val="28"/>
      <w:lang w:val="en-US" w:eastAsia="zh-CN" w:bidi="ar-SA"/>
    </w:rPr>
  </w:style>
  <w:style w:type="paragraph" w:customStyle="1" w:styleId="288">
    <w:name w:val="xl27"/>
    <w:basedOn w:val="1"/>
    <w:qFormat/>
    <w:uiPriority w:val="0"/>
    <w:pPr>
      <w:widowControl/>
      <w:spacing w:before="100" w:beforeAutospacing="1" w:after="100" w:afterAutospacing="1"/>
      <w:jc w:val="center"/>
    </w:pPr>
    <w:rPr>
      <w:rFonts w:ascii="黑体" w:hAnsi="宋体" w:eastAsia="黑体"/>
      <w:sz w:val="28"/>
      <w:szCs w:val="28"/>
    </w:rPr>
  </w:style>
  <w:style w:type="paragraph" w:customStyle="1" w:styleId="289">
    <w:name w:val="Normal_17"/>
    <w:qFormat/>
    <w:uiPriority w:val="0"/>
    <w:rPr>
      <w:rFonts w:hint="default" w:ascii="Times New Roman" w:hAnsi="Times New Roman" w:eastAsia="Times New Roman" w:cs="Times New Roman"/>
      <w:sz w:val="24"/>
      <w:szCs w:val="24"/>
      <w:lang w:val="en-US" w:eastAsia="zh-CN" w:bidi="ar-SA"/>
    </w:rPr>
  </w:style>
  <w:style w:type="character" w:customStyle="1" w:styleId="290">
    <w:name w:val="注释标题 字符"/>
    <w:basedOn w:val="49"/>
    <w:link w:val="13"/>
    <w:qFormat/>
    <w:uiPriority w:val="0"/>
    <w:rPr>
      <w:rFonts w:ascii="Times New Roman" w:hAnsi="Times New Roman" w:eastAsia="宋体" w:cs="Times New Roman"/>
      <w:szCs w:val="24"/>
      <w:lang w:val="zh-CN"/>
    </w:rPr>
  </w:style>
  <w:style w:type="character" w:customStyle="1" w:styleId="291">
    <w:name w:val="NormalCharacter"/>
    <w:qFormat/>
    <w:uiPriority w:val="99"/>
  </w:style>
  <w:style w:type="table" w:customStyle="1" w:styleId="292">
    <w:name w:val="网格型1"/>
    <w:basedOn w:val="4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93">
    <w:name w:val="网格型2"/>
    <w:basedOn w:val="4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94">
    <w:name w:val="正文（文本）"/>
    <w:qFormat/>
    <w:uiPriority w:val="0"/>
    <w:pPr>
      <w:widowControl w:val="0"/>
      <w:spacing w:line="360" w:lineRule="auto"/>
      <w:jc w:val="center"/>
    </w:pPr>
    <w:rPr>
      <w:rFonts w:hint="default" w:ascii="Calibri" w:hAnsi="宋体" w:eastAsia="宋体" w:cs="Times New Roman"/>
      <w:sz w:val="28"/>
      <w:szCs w:val="28"/>
      <w:lang w:val="en-US" w:eastAsia="zh-CN" w:bidi="ar-SA"/>
    </w:rPr>
  </w:style>
  <w:style w:type="paragraph" w:customStyle="1" w:styleId="295">
    <w:name w:val="修订1"/>
    <w:hidden/>
    <w:semiHidden/>
    <w:qFormat/>
    <w:uiPriority w:val="99"/>
    <w:rPr>
      <w:rFonts w:hint="default" w:ascii="Calibri" w:hAnsi="Calibri" w:eastAsia="宋体" w:cs="Times New Roman"/>
      <w:sz w:val="21"/>
      <w:szCs w:val="24"/>
      <w:lang w:val="en-US" w:eastAsia="zh-CN" w:bidi="ar-SA"/>
    </w:rPr>
  </w:style>
  <w:style w:type="character" w:customStyle="1" w:styleId="296">
    <w:name w:val="未处理的提及1"/>
    <w:basedOn w:val="49"/>
    <w:semiHidden/>
    <w:unhideWhenUsed/>
    <w:qFormat/>
    <w:uiPriority w:val="99"/>
    <w:rPr>
      <w:color w:val="605E5C"/>
      <w:shd w:val="clear" w:color="auto" w:fill="E1DFDD"/>
    </w:rPr>
  </w:style>
  <w:style w:type="paragraph" w:customStyle="1" w:styleId="297">
    <w:name w:val="正文2"/>
    <w:basedOn w:val="1"/>
    <w:qFormat/>
    <w:uiPriority w:val="0"/>
    <w:pPr>
      <w:spacing w:before="156" w:line="360" w:lineRule="auto"/>
      <w:ind w:firstLine="200"/>
    </w:pPr>
    <w:rPr>
      <w:sz w:val="24"/>
      <w:szCs w:val="20"/>
    </w:rPr>
  </w:style>
  <w:style w:type="table" w:customStyle="1" w:styleId="298">
    <w:name w:val="普通表格12"/>
    <w:unhideWhenUsed/>
    <w:qFormat/>
    <w:uiPriority w:val="99"/>
    <w:tblPr>
      <w:tblCellMar>
        <w:top w:w="0" w:type="dxa"/>
        <w:left w:w="108" w:type="dxa"/>
        <w:bottom w:w="0" w:type="dxa"/>
        <w:right w:w="108" w:type="dxa"/>
      </w:tblCellMar>
    </w:tblPr>
  </w:style>
  <w:style w:type="paragraph" w:customStyle="1" w:styleId="299">
    <w:name w:val="正文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300">
    <w:name w:val="font21"/>
    <w:basedOn w:val="49"/>
    <w:qFormat/>
    <w:uiPriority w:val="0"/>
    <w:rPr>
      <w:rFonts w:ascii="微软雅黑" w:hAnsi="微软雅黑" w:eastAsia="微软雅黑" w:cs="微软雅黑"/>
      <w:color w:val="000000"/>
      <w:sz w:val="22"/>
      <w:szCs w:val="22"/>
      <w:u w:val="none"/>
    </w:rPr>
  </w:style>
  <w:style w:type="character" w:customStyle="1" w:styleId="301">
    <w:name w:val="font01"/>
    <w:basedOn w:val="49"/>
    <w:qFormat/>
    <w:uiPriority w:val="0"/>
    <w:rPr>
      <w:rFonts w:hint="eastAsia" w:ascii="宋体" w:hAnsi="宋体" w:eastAsia="宋体" w:cs="宋体"/>
      <w:color w:val="000000"/>
      <w:sz w:val="22"/>
      <w:szCs w:val="22"/>
      <w:u w:val="none"/>
    </w:rPr>
  </w:style>
  <w:style w:type="character" w:customStyle="1" w:styleId="302">
    <w:name w:val="标题 4 Char"/>
    <w:link w:val="6"/>
    <w:qFormat/>
    <w:uiPriority w:val="99"/>
    <w:rPr>
      <w:rFonts w:ascii="Arial" w:hAnsi="Arial" w:eastAsia="宋体"/>
      <w:b/>
      <w:bCs/>
      <w:kern w:val="2"/>
      <w:sz w:val="21"/>
      <w:szCs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2080C2-9599-4650-BA98-4AE618B23468}">
  <ds:schemaRefs/>
</ds:datastoreItem>
</file>

<file path=docProps/app.xml><?xml version="1.0" encoding="utf-8"?>
<Properties xmlns="http://schemas.openxmlformats.org/officeDocument/2006/extended-properties" xmlns:vt="http://schemas.openxmlformats.org/officeDocument/2006/docPropsVTypes">
  <Template>Normal</Template>
  <Pages>70</Pages>
  <Words>16683</Words>
  <Characters>17439</Characters>
  <TotalTime>2</TotalTime>
  <ScaleCrop>false</ScaleCrop>
  <LinksUpToDate>false</LinksUpToDate>
  <CharactersWithSpaces>17785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2024-02-06T02:34:00Z</dcterms:created>
  <dc:creator>chenm</dc:creator>
  <cp:lastModifiedBy>yeahzZ</cp:lastModifiedBy>
  <cp:lastPrinted>2025-04-25T01:53:00Z</cp:lastPrinted>
  <dcterms:modified xsi:type="dcterms:W3CDTF">2025-11-12T02:12:56Z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58CF9B27B37F450096E3C8795E142F8B_13</vt:lpwstr>
  </property>
  <property fmtid="{D5CDD505-2E9C-101B-9397-08002B2CF9AE}" pid="4" name="KSOTemplateDocerSaveRecord">
    <vt:lpwstr>eyJoZGlkIjoiZThiMzNlNDllYmFiNmRiMjI3YzljNmE0N2EyZTkzZDYiLCJ1c2VySWQiOiI4NjE5Nzg2MjQifQ==</vt:lpwstr>
  </property>
</Properties>
</file>